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沈阳师范大学</w:t>
      </w:r>
      <w:r>
        <w:rPr>
          <w:rFonts w:hint="eastAsia" w:ascii="黑体" w:hAnsi="黑体" w:eastAsia="黑体"/>
          <w:sz w:val="36"/>
          <w:szCs w:val="36"/>
          <w:lang w:eastAsia="zh-CN"/>
        </w:rPr>
        <w:t>文学院</w:t>
      </w:r>
      <w:r>
        <w:rPr>
          <w:rFonts w:hint="eastAsia" w:ascii="黑体" w:hAnsi="黑体" w:eastAsia="黑体"/>
          <w:sz w:val="36"/>
          <w:szCs w:val="36"/>
          <w:lang w:val="en-US" w:eastAsia="zh-CN"/>
        </w:rPr>
        <w:t>2020年</w:t>
      </w:r>
      <w:r>
        <w:rPr>
          <w:rFonts w:hint="eastAsia" w:ascii="黑体" w:hAnsi="黑体" w:eastAsia="黑体"/>
          <w:sz w:val="36"/>
          <w:szCs w:val="36"/>
        </w:rPr>
        <w:t>小学期</w:t>
      </w:r>
      <w:r>
        <w:rPr>
          <w:rFonts w:hint="eastAsia" w:ascii="黑体" w:hAnsi="黑体" w:eastAsia="黑体"/>
          <w:sz w:val="36"/>
          <w:szCs w:val="36"/>
          <w:lang w:eastAsia="zh-CN"/>
        </w:rPr>
        <w:t>教法教研室</w:t>
      </w:r>
      <w:r>
        <w:rPr>
          <w:rFonts w:hint="eastAsia" w:ascii="黑体" w:hAnsi="黑体" w:eastAsia="黑体"/>
          <w:sz w:val="36"/>
          <w:szCs w:val="36"/>
        </w:rPr>
        <w:t>活动安排及要求</w:t>
      </w:r>
    </w:p>
    <w:p>
      <w:pPr>
        <w:ind w:firstLine="411" w:firstLineChars="196"/>
      </w:pPr>
    </w:p>
    <w:p>
      <w:pPr>
        <w:jc w:val="left"/>
        <w:rPr>
          <w:rFonts w:hint="eastAsia" w:ascii="仿宋" w:hAnsi="仿宋" w:eastAsia="华文仿宋" w:cs="仿宋"/>
          <w:sz w:val="32"/>
          <w:szCs w:val="32"/>
          <w:lang w:eastAsia="zh-CN"/>
        </w:rPr>
      </w:pPr>
      <w:r>
        <w:rPr>
          <w:rFonts w:hint="eastAsia" w:ascii="华文仿宋" w:hAnsi="华文仿宋" w:eastAsia="华文仿宋"/>
          <w:sz w:val="32"/>
          <w:szCs w:val="32"/>
          <w:lang w:val="en-US" w:eastAsia="zh-CN"/>
        </w:rPr>
        <w:t xml:space="preserve">    依据《沈阳师范大学新冠肺炎疫情防控期间本科生线上教学工作实施方案》和《沈阳师范大学关于做好新冠肺炎疫情防控期间本科教学相关工作的通知》精神，按照学校《关于做好2020年小学期线上线下实践教学预案的通知》要求，</w:t>
      </w:r>
      <w:r>
        <w:rPr>
          <w:rFonts w:hint="eastAsia" w:ascii="华文仿宋" w:hAnsi="华文仿宋" w:eastAsia="华文仿宋"/>
          <w:sz w:val="32"/>
          <w:szCs w:val="32"/>
        </w:rPr>
        <w:t>经研究决定，于2019-2020学年第二学期第</w:t>
      </w:r>
      <w:r>
        <w:rPr>
          <w:rFonts w:hint="eastAsia" w:ascii="华文仿宋" w:hAnsi="华文仿宋" w:eastAsia="华文仿宋"/>
          <w:sz w:val="32"/>
          <w:szCs w:val="32"/>
          <w:lang w:eastAsia="zh-CN"/>
        </w:rPr>
        <w:t>三</w:t>
      </w:r>
      <w:r>
        <w:rPr>
          <w:rFonts w:hint="eastAsia" w:ascii="华文仿宋" w:hAnsi="华文仿宋" w:eastAsia="华文仿宋"/>
          <w:sz w:val="32"/>
          <w:szCs w:val="32"/>
        </w:rPr>
        <w:t>教学周（2020年3月</w:t>
      </w:r>
      <w:r>
        <w:rPr>
          <w:rFonts w:hint="eastAsia" w:ascii="华文仿宋" w:hAnsi="华文仿宋" w:eastAsia="华文仿宋"/>
          <w:sz w:val="32"/>
          <w:szCs w:val="32"/>
          <w:lang w:val="en-US" w:eastAsia="zh-CN"/>
        </w:rPr>
        <w:t>9</w:t>
      </w:r>
      <w:r>
        <w:rPr>
          <w:rFonts w:hint="eastAsia" w:ascii="华文仿宋" w:hAnsi="华文仿宋" w:eastAsia="华文仿宋"/>
          <w:sz w:val="32"/>
          <w:szCs w:val="32"/>
        </w:rPr>
        <w:t>日-</w:t>
      </w:r>
      <w:r>
        <w:rPr>
          <w:rFonts w:hint="eastAsia" w:ascii="华文仿宋" w:hAnsi="华文仿宋" w:eastAsia="华文仿宋"/>
          <w:sz w:val="32"/>
          <w:szCs w:val="32"/>
          <w:lang w:val="en-US" w:eastAsia="zh-CN"/>
        </w:rPr>
        <w:t>15</w:t>
      </w:r>
      <w:r>
        <w:rPr>
          <w:rFonts w:hint="eastAsia" w:ascii="华文仿宋" w:hAnsi="华文仿宋" w:eastAsia="华文仿宋"/>
          <w:sz w:val="32"/>
          <w:szCs w:val="32"/>
        </w:rPr>
        <w:t>日）</w:t>
      </w:r>
      <w:r>
        <w:rPr>
          <w:rFonts w:hint="eastAsia" w:ascii="华文仿宋" w:hAnsi="华文仿宋" w:eastAsia="华文仿宋"/>
          <w:sz w:val="32"/>
          <w:szCs w:val="32"/>
          <w:lang w:eastAsia="zh-CN"/>
        </w:rPr>
        <w:t>开展文学院二、四年级</w:t>
      </w:r>
      <w:r>
        <w:rPr>
          <w:rFonts w:hint="eastAsia" w:ascii="华文仿宋" w:hAnsi="华文仿宋" w:eastAsia="华文仿宋"/>
          <w:sz w:val="32"/>
          <w:szCs w:val="32"/>
        </w:rPr>
        <w:t>师范生</w:t>
      </w:r>
      <w:r>
        <w:rPr>
          <w:rFonts w:hint="eastAsia" w:ascii="华文仿宋" w:hAnsi="华文仿宋" w:eastAsia="华文仿宋"/>
          <w:sz w:val="32"/>
          <w:szCs w:val="32"/>
          <w:lang w:eastAsia="zh-CN"/>
        </w:rPr>
        <w:t>的</w:t>
      </w:r>
      <w:r>
        <w:rPr>
          <w:rFonts w:hint="eastAsia" w:ascii="华文仿宋" w:hAnsi="华文仿宋" w:eastAsia="华文仿宋"/>
          <w:sz w:val="32"/>
          <w:szCs w:val="32"/>
        </w:rPr>
        <w:t>“教师教育讲堂”</w:t>
      </w:r>
      <w:r>
        <w:rPr>
          <w:rFonts w:hint="eastAsia" w:ascii="仿宋" w:hAnsi="仿宋" w:eastAsia="仿宋" w:cs="仿宋"/>
          <w:color w:val="000000"/>
          <w:sz w:val="32"/>
          <w:szCs w:val="32"/>
        </w:rPr>
        <w:t>线上</w:t>
      </w:r>
      <w:r>
        <w:rPr>
          <w:rFonts w:hint="eastAsia" w:ascii="华文仿宋" w:hAnsi="华文仿宋" w:eastAsia="华文仿宋"/>
          <w:sz w:val="32"/>
          <w:szCs w:val="32"/>
        </w:rPr>
        <w:t>活动</w:t>
      </w:r>
      <w:r>
        <w:rPr>
          <w:rFonts w:hint="eastAsia" w:ascii="华文仿宋" w:hAnsi="华文仿宋" w:eastAsia="华文仿宋"/>
          <w:sz w:val="32"/>
          <w:szCs w:val="32"/>
          <w:lang w:eastAsia="zh-CN"/>
        </w:rPr>
        <w:t>、文学院三年级师范生的“模拟教学观摩”线上活动和二年级的“教师资格证应试技巧讲座”线上活动三项活动。</w:t>
      </w:r>
    </w:p>
    <w:p>
      <w:pPr>
        <w:spacing w:line="560" w:lineRule="exact"/>
        <w:ind w:firstLine="627" w:firstLineChars="196"/>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eastAsia="zh-CN"/>
        </w:rPr>
        <w:t>教法教研室</w:t>
      </w:r>
      <w:r>
        <w:rPr>
          <w:rFonts w:hint="eastAsia" w:ascii="黑体" w:hAnsi="黑体" w:eastAsia="黑体" w:cs="黑体"/>
          <w:color w:val="000000"/>
          <w:sz w:val="32"/>
          <w:szCs w:val="32"/>
        </w:rPr>
        <w:t>活动</w:t>
      </w:r>
      <w:r>
        <w:rPr>
          <w:rFonts w:hint="eastAsia" w:ascii="黑体" w:hAnsi="黑体" w:eastAsia="黑体" w:cs="黑体"/>
          <w:sz w:val="32"/>
          <w:szCs w:val="32"/>
        </w:rPr>
        <w:t>的对象与范围</w:t>
      </w:r>
    </w:p>
    <w:p>
      <w:pPr>
        <w:spacing w:line="560" w:lineRule="exact"/>
        <w:ind w:firstLine="627" w:firstLineChars="196"/>
        <w:rPr>
          <w:rFonts w:hint="eastAsia" w:ascii="仿宋" w:hAnsi="仿宋" w:eastAsia="仿宋" w:cs="仿宋"/>
          <w:color w:val="000000"/>
          <w:sz w:val="32"/>
          <w:szCs w:val="32"/>
        </w:rPr>
      </w:pPr>
      <w:r>
        <w:rPr>
          <w:rFonts w:hint="eastAsia" w:ascii="华文仿宋" w:hAnsi="华文仿宋" w:eastAsia="华文仿宋"/>
          <w:sz w:val="32"/>
          <w:szCs w:val="32"/>
        </w:rPr>
        <w:t>“教师教育讲堂”活动</w:t>
      </w:r>
      <w:r>
        <w:rPr>
          <w:rFonts w:hint="eastAsia" w:ascii="华文仿宋" w:hAnsi="华文仿宋" w:eastAsia="华文仿宋"/>
          <w:sz w:val="32"/>
          <w:szCs w:val="32"/>
          <w:lang w:eastAsia="zh-CN"/>
        </w:rPr>
        <w:t>和“模拟教学观摩”活动</w:t>
      </w:r>
      <w:r>
        <w:rPr>
          <w:rFonts w:hint="eastAsia" w:ascii="华文仿宋" w:hAnsi="华文仿宋" w:eastAsia="华文仿宋"/>
          <w:sz w:val="32"/>
          <w:szCs w:val="32"/>
        </w:rPr>
        <w:t>是为进一步提高我</w:t>
      </w:r>
      <w:r>
        <w:rPr>
          <w:rFonts w:hint="eastAsia" w:ascii="华文仿宋" w:hAnsi="华文仿宋" w:eastAsia="华文仿宋"/>
          <w:sz w:val="32"/>
          <w:szCs w:val="32"/>
          <w:lang w:eastAsia="zh-CN"/>
        </w:rPr>
        <w:t>院</w:t>
      </w:r>
      <w:r>
        <w:rPr>
          <w:rFonts w:hint="eastAsia" w:ascii="华文仿宋" w:hAnsi="华文仿宋" w:eastAsia="华文仿宋"/>
          <w:sz w:val="32"/>
          <w:szCs w:val="32"/>
        </w:rPr>
        <w:t>师范生的教师职业素养，增强教师的使命感和荣誉感，为将来做一名优秀的</w:t>
      </w:r>
      <w:r>
        <w:rPr>
          <w:rFonts w:hint="eastAsia" w:ascii="华文仿宋" w:hAnsi="华文仿宋" w:eastAsia="华文仿宋"/>
          <w:sz w:val="32"/>
          <w:szCs w:val="32"/>
          <w:lang w:eastAsia="zh-CN"/>
        </w:rPr>
        <w:t>语文</w:t>
      </w:r>
      <w:r>
        <w:rPr>
          <w:rFonts w:hint="eastAsia" w:ascii="华文仿宋" w:hAnsi="华文仿宋" w:eastAsia="华文仿宋"/>
          <w:sz w:val="32"/>
          <w:szCs w:val="32"/>
        </w:rPr>
        <w:t>教师做好准备开设的实践课程。</w:t>
      </w:r>
      <w:r>
        <w:rPr>
          <w:rFonts w:hint="eastAsia" w:ascii="华文仿宋" w:hAnsi="华文仿宋" w:eastAsia="华文仿宋"/>
          <w:sz w:val="32"/>
          <w:szCs w:val="32"/>
          <w:lang w:eastAsia="zh-CN"/>
        </w:rPr>
        <w:t>该</w:t>
      </w:r>
      <w:r>
        <w:rPr>
          <w:rFonts w:hint="eastAsia" w:ascii="仿宋" w:hAnsi="仿宋" w:eastAsia="仿宋" w:cs="仿宋"/>
          <w:color w:val="000000"/>
          <w:sz w:val="32"/>
          <w:szCs w:val="32"/>
        </w:rPr>
        <w:t>活动主要涉及</w:t>
      </w:r>
      <w:r>
        <w:rPr>
          <w:rFonts w:hint="eastAsia" w:ascii="仿宋" w:hAnsi="仿宋" w:eastAsia="仿宋" w:cs="仿宋"/>
          <w:color w:val="000000"/>
          <w:sz w:val="32"/>
          <w:szCs w:val="32"/>
          <w:lang w:eastAsia="zh-CN"/>
        </w:rPr>
        <w:t>文学院二、三、四年级汉语言文学、汉语国际教育</w:t>
      </w:r>
      <w:r>
        <w:rPr>
          <w:rFonts w:hint="eastAsia" w:ascii="仿宋" w:hAnsi="仿宋" w:eastAsia="仿宋" w:cs="仿宋"/>
          <w:color w:val="000000"/>
          <w:sz w:val="32"/>
          <w:szCs w:val="32"/>
        </w:rPr>
        <w:t>全体师范生。</w:t>
      </w:r>
    </w:p>
    <w:p>
      <w:pPr>
        <w:keepNext w:val="0"/>
        <w:keepLines w:val="0"/>
        <w:pageBreakBefore w:val="0"/>
        <w:widowControl w:val="0"/>
        <w:kinsoku/>
        <w:wordWrap/>
        <w:overflowPunct/>
        <w:topLinePunct w:val="0"/>
        <w:autoSpaceDE/>
        <w:autoSpaceDN/>
        <w:bidi w:val="0"/>
        <w:adjustRightInd/>
        <w:snapToGrid/>
        <w:spacing w:line="560" w:lineRule="exact"/>
        <w:ind w:firstLine="573"/>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教师资格证应试技巧讲座</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是师范生</w:t>
      </w:r>
      <w:r>
        <w:rPr>
          <w:rFonts w:hint="eastAsia" w:ascii="仿宋" w:hAnsi="仿宋" w:eastAsia="仿宋" w:cs="仿宋"/>
          <w:color w:val="000000"/>
          <w:sz w:val="32"/>
          <w:szCs w:val="32"/>
        </w:rPr>
        <w:t>深入了解</w:t>
      </w:r>
      <w:r>
        <w:rPr>
          <w:rFonts w:hint="eastAsia" w:ascii="仿宋" w:hAnsi="仿宋" w:eastAsia="仿宋" w:cs="仿宋"/>
          <w:color w:val="000000"/>
          <w:sz w:val="32"/>
          <w:szCs w:val="32"/>
          <w:lang w:eastAsia="zh-CN"/>
        </w:rPr>
        <w:t>教师资格证笔试及面试的</w:t>
      </w:r>
      <w:r>
        <w:rPr>
          <w:rFonts w:hint="eastAsia" w:ascii="仿宋" w:hAnsi="仿宋" w:eastAsia="仿宋" w:cs="仿宋"/>
          <w:color w:val="000000"/>
          <w:sz w:val="32"/>
          <w:szCs w:val="32"/>
        </w:rPr>
        <w:t>实际情况</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掌握</w:t>
      </w:r>
      <w:r>
        <w:rPr>
          <w:rFonts w:hint="eastAsia" w:ascii="仿宋" w:hAnsi="仿宋" w:eastAsia="仿宋" w:cs="仿宋"/>
          <w:color w:val="000000"/>
          <w:sz w:val="32"/>
          <w:szCs w:val="32"/>
          <w:lang w:eastAsia="zh-CN"/>
        </w:rPr>
        <w:t>考取教师资格证的方法技巧</w:t>
      </w:r>
      <w:r>
        <w:rPr>
          <w:rFonts w:hint="eastAsia" w:ascii="仿宋" w:hAnsi="仿宋" w:eastAsia="仿宋" w:cs="仿宋"/>
          <w:color w:val="000000"/>
          <w:sz w:val="32"/>
          <w:szCs w:val="32"/>
        </w:rPr>
        <w:t>，切实提</w:t>
      </w:r>
      <w:r>
        <w:rPr>
          <w:rFonts w:hint="eastAsia" w:ascii="仿宋" w:hAnsi="仿宋" w:eastAsia="仿宋" w:cs="仿宋"/>
          <w:color w:val="000000"/>
          <w:sz w:val="32"/>
          <w:szCs w:val="32"/>
          <w:lang w:eastAsia="zh-CN"/>
        </w:rPr>
        <w:t>高</w:t>
      </w:r>
      <w:r>
        <w:rPr>
          <w:rFonts w:hint="eastAsia" w:ascii="仿宋" w:hAnsi="仿宋" w:eastAsia="仿宋" w:cs="仿宋"/>
          <w:color w:val="000000"/>
          <w:sz w:val="32"/>
          <w:szCs w:val="32"/>
        </w:rPr>
        <w:t>我</w:t>
      </w:r>
      <w:r>
        <w:rPr>
          <w:rFonts w:hint="eastAsia" w:ascii="仿宋" w:hAnsi="仿宋" w:eastAsia="仿宋" w:cs="仿宋"/>
          <w:color w:val="000000"/>
          <w:sz w:val="32"/>
          <w:szCs w:val="32"/>
          <w:lang w:eastAsia="zh-CN"/>
        </w:rPr>
        <w:t>院</w:t>
      </w:r>
      <w:r>
        <w:rPr>
          <w:rFonts w:hint="eastAsia" w:ascii="仿宋" w:hAnsi="仿宋" w:eastAsia="仿宋" w:cs="仿宋"/>
          <w:bCs/>
          <w:color w:val="000000"/>
          <w:sz w:val="32"/>
          <w:szCs w:val="32"/>
        </w:rPr>
        <w:t>师范生</w:t>
      </w:r>
      <w:r>
        <w:rPr>
          <w:rFonts w:hint="eastAsia" w:ascii="仿宋" w:hAnsi="仿宋" w:eastAsia="仿宋" w:cs="仿宋"/>
          <w:bCs/>
          <w:color w:val="000000"/>
          <w:sz w:val="32"/>
          <w:szCs w:val="32"/>
          <w:lang w:eastAsia="zh-CN"/>
        </w:rPr>
        <w:t>教师资格考试的通过率的一项活动。</w:t>
      </w:r>
      <w:r>
        <w:rPr>
          <w:rFonts w:hint="eastAsia" w:ascii="仿宋" w:hAnsi="仿宋" w:eastAsia="仿宋" w:cs="仿宋"/>
          <w:color w:val="000000"/>
          <w:sz w:val="32"/>
          <w:szCs w:val="32"/>
          <w:lang w:val="en-US" w:eastAsia="zh-CN"/>
        </w:rPr>
        <w:t>“教师资格证应试技巧讲座”活动涉及我院二年级汉语言文学、汉语国际教育师范专业全体学生。</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教法教研室</w:t>
      </w:r>
      <w:r>
        <w:rPr>
          <w:rFonts w:hint="eastAsia" w:ascii="黑体" w:hAnsi="黑体" w:eastAsia="黑体" w:cs="黑体"/>
          <w:color w:val="000000"/>
          <w:sz w:val="32"/>
          <w:szCs w:val="32"/>
        </w:rPr>
        <w:t>活动</w:t>
      </w:r>
      <w:r>
        <w:rPr>
          <w:rFonts w:hint="eastAsia" w:ascii="黑体" w:hAnsi="黑体" w:eastAsia="黑体" w:cs="黑体"/>
          <w:sz w:val="32"/>
          <w:szCs w:val="32"/>
        </w:rPr>
        <w:t>的内容、时间与考核方式</w:t>
      </w:r>
    </w:p>
    <w:p>
      <w:pPr>
        <w:spacing w:line="560" w:lineRule="exact"/>
        <w:ind w:firstLine="627" w:firstLineChars="196"/>
        <w:rPr>
          <w:rFonts w:hint="eastAsia" w:ascii="仿宋" w:hAnsi="仿宋" w:eastAsia="仿宋" w:cs="仿宋"/>
          <w:sz w:val="32"/>
          <w:szCs w:val="32"/>
        </w:rPr>
      </w:pPr>
      <w:r>
        <w:rPr>
          <w:rFonts w:hint="eastAsia" w:ascii="仿宋" w:hAnsi="仿宋" w:eastAsia="仿宋" w:cs="仿宋"/>
          <w:sz w:val="32"/>
          <w:szCs w:val="32"/>
        </w:rPr>
        <w:t>由于疫情影响，根据学校教学安排，</w:t>
      </w:r>
      <w:r>
        <w:rPr>
          <w:rFonts w:hint="eastAsia" w:ascii="仿宋" w:hAnsi="仿宋" w:eastAsia="仿宋" w:cs="仿宋"/>
          <w:sz w:val="32"/>
          <w:szCs w:val="32"/>
          <w:lang w:eastAsia="zh-CN"/>
        </w:rPr>
        <w:t>教法教研室的</w:t>
      </w:r>
      <w:r>
        <w:rPr>
          <w:rFonts w:hint="eastAsia" w:ascii="仿宋" w:hAnsi="仿宋" w:eastAsia="仿宋" w:cs="仿宋"/>
          <w:sz w:val="32"/>
          <w:szCs w:val="32"/>
        </w:rPr>
        <w:t>活动采用线上教学与线下自主学习相结合的方式进行，实践指导老师应充分利用网络平台提供的优质资源，开课前做好本门课程的线上教学准备工作。</w:t>
      </w:r>
    </w:p>
    <w:p>
      <w:pPr>
        <w:spacing w:line="560" w:lineRule="exact"/>
        <w:ind w:firstLine="630" w:firstLineChars="196"/>
        <w:rPr>
          <w:rFonts w:hint="eastAsia" w:ascii="仿宋" w:hAnsi="仿宋" w:eastAsia="仿宋" w:cs="仿宋"/>
          <w:b/>
          <w:color w:val="000000"/>
          <w:sz w:val="32"/>
          <w:szCs w:val="32"/>
        </w:rPr>
      </w:pPr>
      <w:r>
        <w:rPr>
          <w:rFonts w:hint="eastAsia" w:ascii="仿宋" w:hAnsi="仿宋" w:eastAsia="仿宋" w:cs="仿宋"/>
          <w:b/>
          <w:color w:val="000000"/>
          <w:sz w:val="32"/>
          <w:szCs w:val="32"/>
        </w:rPr>
        <w:t>（一）活动内容</w:t>
      </w:r>
    </w:p>
    <w:p>
      <w:pPr>
        <w:keepNext w:val="0"/>
        <w:keepLines w:val="0"/>
        <w:pageBreakBefore w:val="0"/>
        <w:widowControl w:val="0"/>
        <w:kinsoku/>
        <w:wordWrap/>
        <w:overflowPunct/>
        <w:topLinePunct w:val="0"/>
        <w:autoSpaceDE/>
        <w:autoSpaceDN/>
        <w:bidi w:val="0"/>
        <w:adjustRightInd/>
        <w:snapToGrid/>
        <w:spacing w:line="560" w:lineRule="exact"/>
        <w:ind w:firstLine="573"/>
        <w:textAlignment w:val="auto"/>
        <w:rPr>
          <w:rFonts w:hint="eastAsia" w:ascii="仿宋" w:hAnsi="仿宋" w:eastAsia="仿宋" w:cs="仿宋"/>
          <w:sz w:val="32"/>
          <w:szCs w:val="32"/>
          <w:lang w:val="en-US" w:eastAsia="zh-CN"/>
        </w:rPr>
      </w:pPr>
      <w:r>
        <w:rPr>
          <w:rFonts w:hint="eastAsia" w:ascii="华文仿宋" w:hAnsi="华文仿宋" w:eastAsia="华文仿宋"/>
          <w:sz w:val="32"/>
          <w:szCs w:val="32"/>
          <w:lang w:eastAsia="zh-CN"/>
        </w:rPr>
        <w:t>“教师教育讲堂”</w:t>
      </w:r>
      <w:r>
        <w:rPr>
          <w:rFonts w:hint="eastAsia" w:ascii="华文仿宋" w:hAnsi="华文仿宋" w:eastAsia="华文仿宋"/>
          <w:sz w:val="32"/>
          <w:szCs w:val="32"/>
        </w:rPr>
        <w:t>活动</w:t>
      </w:r>
      <w:r>
        <w:rPr>
          <w:rFonts w:hint="eastAsia" w:ascii="华文仿宋" w:hAnsi="华文仿宋" w:eastAsia="华文仿宋"/>
          <w:sz w:val="32"/>
          <w:szCs w:val="32"/>
          <w:lang w:eastAsia="zh-CN"/>
        </w:rPr>
        <w:t>和“模拟教学观摩”活动</w:t>
      </w:r>
      <w:r>
        <w:rPr>
          <w:rFonts w:hint="eastAsia" w:ascii="华文仿宋" w:hAnsi="华文仿宋" w:eastAsia="华文仿宋"/>
          <w:sz w:val="32"/>
          <w:szCs w:val="32"/>
        </w:rPr>
        <w:t>主要</w:t>
      </w:r>
      <w:r>
        <w:rPr>
          <w:rFonts w:hint="eastAsia" w:ascii="华文仿宋" w:hAnsi="华文仿宋" w:eastAsia="华文仿宋"/>
          <w:sz w:val="32"/>
          <w:szCs w:val="32"/>
          <w:lang w:eastAsia="zh-CN"/>
        </w:rPr>
        <w:t>是让</w:t>
      </w:r>
      <w:r>
        <w:rPr>
          <w:rFonts w:hint="eastAsia" w:ascii="华文仿宋" w:hAnsi="华文仿宋" w:eastAsia="华文仿宋"/>
          <w:sz w:val="32"/>
          <w:szCs w:val="32"/>
        </w:rPr>
        <w:t>学生通过</w:t>
      </w:r>
      <w:r>
        <w:rPr>
          <w:rFonts w:hint="eastAsia" w:ascii="华文仿宋" w:hAnsi="华文仿宋" w:eastAsia="华文仿宋"/>
          <w:sz w:val="32"/>
          <w:szCs w:val="32"/>
          <w:lang w:eastAsia="zh-CN"/>
        </w:rPr>
        <w:t>学习</w:t>
      </w:r>
      <w:r>
        <w:rPr>
          <w:rFonts w:hint="eastAsia" w:ascii="华文仿宋" w:hAnsi="华文仿宋" w:eastAsia="华文仿宋"/>
          <w:sz w:val="32"/>
          <w:szCs w:val="32"/>
        </w:rPr>
        <w:t>国家级中小学</w:t>
      </w:r>
      <w:r>
        <w:rPr>
          <w:rFonts w:hint="eastAsia" w:ascii="华文仿宋" w:hAnsi="华文仿宋" w:eastAsia="华文仿宋"/>
          <w:sz w:val="32"/>
          <w:szCs w:val="32"/>
          <w:lang w:eastAsia="zh-CN"/>
        </w:rPr>
        <w:t>优秀语文</w:t>
      </w:r>
      <w:r>
        <w:rPr>
          <w:rFonts w:hint="eastAsia" w:ascii="华文仿宋" w:hAnsi="华文仿宋" w:eastAsia="华文仿宋"/>
          <w:sz w:val="32"/>
          <w:szCs w:val="32"/>
        </w:rPr>
        <w:t>教育专家、优秀</w:t>
      </w:r>
      <w:r>
        <w:rPr>
          <w:rFonts w:hint="eastAsia" w:ascii="华文仿宋" w:hAnsi="华文仿宋" w:eastAsia="华文仿宋"/>
          <w:sz w:val="32"/>
          <w:szCs w:val="32"/>
          <w:lang w:eastAsia="zh-CN"/>
        </w:rPr>
        <w:t>中小学语文教师的教育事迹，体会和感悟优秀</w:t>
      </w:r>
      <w:r>
        <w:rPr>
          <w:rFonts w:hint="eastAsia" w:ascii="华文仿宋" w:hAnsi="华文仿宋" w:eastAsia="华文仿宋"/>
          <w:sz w:val="32"/>
          <w:szCs w:val="32"/>
        </w:rPr>
        <w:t>教育专家</w:t>
      </w:r>
      <w:r>
        <w:rPr>
          <w:rFonts w:hint="eastAsia" w:ascii="华文仿宋" w:hAnsi="华文仿宋" w:eastAsia="华文仿宋"/>
          <w:sz w:val="32"/>
          <w:szCs w:val="32"/>
          <w:lang w:eastAsia="zh-CN"/>
        </w:rPr>
        <w:t>的立德树人理念</w:t>
      </w:r>
      <w:r>
        <w:rPr>
          <w:rFonts w:hint="eastAsia" w:ascii="华文仿宋" w:hAnsi="华文仿宋" w:eastAsia="华文仿宋"/>
          <w:sz w:val="32"/>
          <w:szCs w:val="32"/>
        </w:rPr>
        <w:t>、</w:t>
      </w:r>
      <w:r>
        <w:rPr>
          <w:rFonts w:hint="eastAsia" w:ascii="华文仿宋" w:hAnsi="华文仿宋" w:eastAsia="华文仿宋"/>
          <w:sz w:val="32"/>
          <w:szCs w:val="32"/>
          <w:lang w:eastAsia="zh-CN"/>
        </w:rPr>
        <w:t>优秀</w:t>
      </w:r>
      <w:r>
        <w:rPr>
          <w:rFonts w:hint="eastAsia" w:ascii="华文仿宋" w:hAnsi="华文仿宋" w:eastAsia="华文仿宋"/>
          <w:sz w:val="32"/>
          <w:szCs w:val="32"/>
        </w:rPr>
        <w:t>教师的</w:t>
      </w:r>
      <w:r>
        <w:rPr>
          <w:rFonts w:hint="eastAsia" w:ascii="华文仿宋" w:hAnsi="华文仿宋" w:eastAsia="华文仿宋"/>
          <w:sz w:val="32"/>
          <w:szCs w:val="32"/>
          <w:lang w:eastAsia="zh-CN"/>
        </w:rPr>
        <w:t>教书育人情怀、优秀班主任的班级管理技能等相关内容，</w:t>
      </w:r>
      <w:r>
        <w:rPr>
          <w:rFonts w:hint="eastAsia" w:ascii="华文仿宋" w:hAnsi="华文仿宋" w:eastAsia="华文仿宋"/>
          <w:sz w:val="32"/>
          <w:szCs w:val="32"/>
        </w:rPr>
        <w:t>帮助师范生树立远大教育理想，明确专业发展目标，提前做好教师职业发展规划，提升从师任教能力，适应基础教育改革和发展的需要。</w:t>
      </w:r>
      <w:r>
        <w:rPr>
          <w:rFonts w:hint="eastAsia" w:ascii="华文仿宋" w:hAnsi="华文仿宋" w:eastAsia="华文仿宋"/>
          <w:sz w:val="32"/>
          <w:szCs w:val="32"/>
          <w:lang w:eastAsia="zh-CN"/>
        </w:rPr>
        <w:t>要求</w:t>
      </w:r>
      <w:r>
        <w:rPr>
          <w:rFonts w:hint="eastAsia" w:ascii="仿宋" w:hAnsi="仿宋" w:eastAsia="仿宋" w:cs="仿宋"/>
          <w:sz w:val="32"/>
          <w:szCs w:val="32"/>
          <w:lang w:val="en-US" w:eastAsia="zh-CN"/>
        </w:rPr>
        <w:t>学科任课教师开课前应筛选 3个中小学语文学科教师优质课视频（每个视频时长不少于40分钟），制定视频观看要求及作业思考题，并及时上传网络教学平台，供学生自主学习。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“教师资格证应试技巧”活动是由语文学科任课教师在开课前筛选 3个中小学语文教师资格证面试示范视频（每个视频时长10分钟左右）和3个有关教师资格证应试技巧的视频，制定视频观看要求及作业思考题，并及时上传网络教学平台，供学生自主学习。</w:t>
      </w:r>
    </w:p>
    <w:p>
      <w:pPr>
        <w:spacing w:line="560" w:lineRule="exact"/>
        <w:ind w:firstLine="641" w:firstLineChars="200"/>
        <w:rPr>
          <w:rFonts w:ascii="华文仿宋" w:hAnsi="华文仿宋" w:eastAsia="华文仿宋"/>
          <w:b/>
          <w:sz w:val="32"/>
          <w:szCs w:val="32"/>
        </w:rPr>
      </w:pPr>
      <w:r>
        <w:rPr>
          <w:rFonts w:hint="eastAsia" w:ascii="华文仿宋" w:hAnsi="华文仿宋" w:eastAsia="华文仿宋"/>
          <w:b/>
          <w:sz w:val="32"/>
          <w:szCs w:val="32"/>
        </w:rPr>
        <w:t>（二）活动时间</w:t>
      </w:r>
    </w:p>
    <w:p>
      <w:pPr>
        <w:spacing w:after="240" w:line="560" w:lineRule="exact"/>
        <w:ind w:firstLine="627" w:firstLineChars="196"/>
        <w:rPr>
          <w:rFonts w:hint="eastAsia" w:ascii="华文仿宋" w:hAnsi="华文仿宋" w:eastAsia="华文仿宋"/>
          <w:sz w:val="32"/>
          <w:szCs w:val="32"/>
        </w:rPr>
      </w:pPr>
      <w:r>
        <w:rPr>
          <w:rFonts w:hint="eastAsia" w:ascii="华文仿宋" w:hAnsi="华文仿宋" w:eastAsia="华文仿宋"/>
          <w:sz w:val="32"/>
          <w:szCs w:val="32"/>
        </w:rPr>
        <w:t>教师教育讲堂活动</w:t>
      </w:r>
      <w:r>
        <w:rPr>
          <w:rFonts w:hint="eastAsia" w:ascii="华文仿宋" w:hAnsi="华文仿宋" w:eastAsia="华文仿宋"/>
          <w:sz w:val="32"/>
          <w:szCs w:val="32"/>
          <w:lang w:eastAsia="zh-CN"/>
        </w:rPr>
        <w:t>和模拟教学观摩活动</w:t>
      </w:r>
      <w:r>
        <w:rPr>
          <w:rFonts w:hint="eastAsia" w:ascii="华文仿宋" w:hAnsi="华文仿宋" w:eastAsia="华文仿宋"/>
          <w:sz w:val="32"/>
          <w:szCs w:val="32"/>
        </w:rPr>
        <w:t>主要进行三次</w:t>
      </w:r>
      <w:r>
        <w:rPr>
          <w:rFonts w:hint="eastAsia" w:ascii="华文仿宋" w:hAnsi="华文仿宋" w:eastAsia="华文仿宋"/>
          <w:sz w:val="32"/>
          <w:szCs w:val="32"/>
          <w:lang w:eastAsia="zh-CN"/>
        </w:rPr>
        <w:t>线上</w:t>
      </w:r>
      <w:r>
        <w:rPr>
          <w:rFonts w:hint="eastAsia" w:ascii="华文仿宋" w:hAnsi="华文仿宋" w:eastAsia="华文仿宋"/>
          <w:sz w:val="32"/>
          <w:szCs w:val="32"/>
        </w:rPr>
        <w:t>观看视频学习活动，</w:t>
      </w:r>
      <w:r>
        <w:rPr>
          <w:rFonts w:hint="eastAsia" w:ascii="华文仿宋" w:hAnsi="华文仿宋" w:eastAsia="华文仿宋"/>
          <w:sz w:val="32"/>
          <w:szCs w:val="32"/>
          <w:lang w:eastAsia="zh-CN"/>
        </w:rPr>
        <w:t>学习时间为</w:t>
      </w:r>
      <w:r>
        <w:rPr>
          <w:rFonts w:hint="eastAsia" w:ascii="华文仿宋" w:hAnsi="华文仿宋" w:eastAsia="华文仿宋"/>
          <w:sz w:val="32"/>
          <w:szCs w:val="32"/>
          <w:lang w:val="en-US" w:eastAsia="zh-CN"/>
        </w:rPr>
        <w:t>3月9日至3月15日，</w:t>
      </w:r>
      <w:r>
        <w:rPr>
          <w:rFonts w:hint="eastAsia" w:ascii="华文仿宋" w:hAnsi="华文仿宋" w:eastAsia="华文仿宋"/>
          <w:sz w:val="32"/>
          <w:szCs w:val="32"/>
        </w:rPr>
        <w:t>学生</w:t>
      </w:r>
      <w:r>
        <w:rPr>
          <w:rFonts w:hint="eastAsia" w:ascii="华文仿宋" w:hAnsi="华文仿宋" w:eastAsia="华文仿宋"/>
          <w:sz w:val="32"/>
          <w:szCs w:val="32"/>
          <w:lang w:eastAsia="zh-CN"/>
        </w:rPr>
        <w:t>自行选择时间在网上学</w:t>
      </w:r>
      <w:r>
        <w:rPr>
          <w:rFonts w:hint="eastAsia" w:ascii="华文仿宋" w:hAnsi="华文仿宋" w:eastAsia="华文仿宋"/>
          <w:sz w:val="32"/>
          <w:szCs w:val="32"/>
        </w:rPr>
        <w:t>习</w:t>
      </w:r>
      <w:r>
        <w:rPr>
          <w:rFonts w:hint="eastAsia" w:ascii="华文仿宋" w:hAnsi="华文仿宋" w:eastAsia="华文仿宋"/>
          <w:sz w:val="32"/>
          <w:szCs w:val="32"/>
          <w:lang w:eastAsia="zh-CN"/>
        </w:rPr>
        <w:t>，老师与学生在网络平台上进行交流互动</w:t>
      </w:r>
      <w:r>
        <w:rPr>
          <w:rFonts w:hint="eastAsia" w:ascii="华文仿宋" w:hAnsi="华文仿宋" w:eastAsia="华文仿宋"/>
          <w:sz w:val="32"/>
          <w:szCs w:val="32"/>
        </w:rPr>
        <w:t>。活动安排如下：</w:t>
      </w:r>
    </w:p>
    <w:tbl>
      <w:tblPr>
        <w:tblStyle w:val="5"/>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510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华文仿宋" w:hAnsi="华文仿宋" w:eastAsia="华文仿宋"/>
                <w:sz w:val="32"/>
                <w:szCs w:val="32"/>
              </w:rPr>
            </w:pPr>
            <w:r>
              <w:rPr>
                <w:rFonts w:hint="eastAsia" w:ascii="华文仿宋" w:hAnsi="华文仿宋" w:eastAsia="华文仿宋"/>
                <w:sz w:val="32"/>
                <w:szCs w:val="32"/>
              </w:rPr>
              <w:t>时间</w:t>
            </w:r>
          </w:p>
        </w:tc>
        <w:tc>
          <w:tcPr>
            <w:tcW w:w="12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华文仿宋" w:hAnsi="华文仿宋" w:eastAsia="华文仿宋"/>
                <w:sz w:val="32"/>
                <w:szCs w:val="32"/>
              </w:rPr>
            </w:pPr>
            <w:r>
              <w:rPr>
                <w:rFonts w:ascii="华文仿宋" w:hAnsi="华文仿宋" w:eastAsia="华文仿宋"/>
                <w:sz w:val="32"/>
                <w:szCs w:val="32"/>
              </w:rPr>
              <w:t>主讲人</w:t>
            </w:r>
          </w:p>
        </w:tc>
        <w:tc>
          <w:tcPr>
            <w:tcW w:w="5103" w:type="dxa"/>
            <w:tcBorders>
              <w:top w:val="single" w:color="auto" w:sz="4" w:space="0"/>
              <w:left w:val="single" w:color="auto" w:sz="4" w:space="0"/>
              <w:bottom w:val="single" w:color="auto" w:sz="4" w:space="0"/>
              <w:right w:val="single" w:color="auto" w:sz="4" w:space="0"/>
            </w:tcBorders>
          </w:tcPr>
          <w:p>
            <w:pPr>
              <w:spacing w:line="560" w:lineRule="exact"/>
              <w:ind w:firstLine="627" w:firstLineChars="196"/>
              <w:jc w:val="center"/>
              <w:rPr>
                <w:rFonts w:ascii="华文仿宋" w:hAnsi="华文仿宋" w:eastAsia="华文仿宋"/>
                <w:sz w:val="32"/>
                <w:szCs w:val="32"/>
              </w:rPr>
            </w:pPr>
            <w:r>
              <w:rPr>
                <w:rFonts w:ascii="华文仿宋" w:hAnsi="华文仿宋" w:eastAsia="华文仿宋"/>
                <w:sz w:val="32"/>
                <w:szCs w:val="32"/>
              </w:rPr>
              <w:t>主题</w:t>
            </w:r>
          </w:p>
        </w:tc>
        <w:tc>
          <w:tcPr>
            <w:tcW w:w="99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华文仿宋" w:hAnsi="华文仿宋" w:eastAsia="华文仿宋"/>
                <w:sz w:val="32"/>
                <w:szCs w:val="32"/>
              </w:rPr>
            </w:pPr>
            <w:r>
              <w:rPr>
                <w:rFonts w:hint="eastAsia" w:ascii="华文仿宋" w:hAnsi="华文仿宋" w:eastAsia="华文仿宋"/>
                <w:sz w:val="32"/>
                <w:szCs w:val="3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rPr>
            </w:pPr>
            <w:r>
              <w:rPr>
                <w:rFonts w:hint="eastAsia" w:ascii="华文仿宋" w:hAnsi="华文仿宋" w:eastAsia="华文仿宋"/>
                <w:sz w:val="32"/>
                <w:szCs w:val="32"/>
                <w:lang w:val="en-US" w:eastAsia="zh-CN"/>
              </w:rPr>
              <w:t>3</w:t>
            </w:r>
            <w:r>
              <w:rPr>
                <w:rFonts w:hint="eastAsia" w:ascii="华文仿宋" w:hAnsi="华文仿宋" w:eastAsia="华文仿宋"/>
                <w:sz w:val="32"/>
                <w:szCs w:val="32"/>
              </w:rPr>
              <w:t xml:space="preserve">月 </w:t>
            </w:r>
          </w:p>
          <w:p>
            <w:pPr>
              <w:spacing w:line="560" w:lineRule="exact"/>
              <w:jc w:val="left"/>
              <w:rPr>
                <w:rFonts w:ascii="华文仿宋" w:hAnsi="华文仿宋" w:eastAsia="华文仿宋"/>
                <w:sz w:val="32"/>
                <w:szCs w:val="32"/>
              </w:rPr>
            </w:pPr>
            <w:r>
              <w:rPr>
                <w:rFonts w:hint="eastAsia" w:ascii="华文仿宋" w:hAnsi="华文仿宋" w:eastAsia="华文仿宋"/>
                <w:sz w:val="32"/>
                <w:szCs w:val="32"/>
                <w:lang w:val="en-US" w:eastAsia="zh-CN"/>
              </w:rPr>
              <w:t>9</w:t>
            </w:r>
            <w:r>
              <w:rPr>
                <w:rFonts w:hint="eastAsia" w:ascii="华文仿宋" w:hAnsi="华文仿宋" w:eastAsia="华文仿宋"/>
                <w:sz w:val="32"/>
                <w:szCs w:val="32"/>
              </w:rPr>
              <w:t>日</w:t>
            </w:r>
          </w:p>
        </w:tc>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奚洁</w:t>
            </w:r>
          </w:p>
        </w:tc>
        <w:tc>
          <w:tcPr>
            <w:tcW w:w="5103"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三顾茅庐</w:t>
            </w:r>
          </w:p>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http://player.youku.com/embed/XMzgyODQ1MjY0MA==?client_id=c7c8687ee9069cd7&amp;password=&amp;autoplay=true#www.sp910.com</w:t>
            </w:r>
          </w:p>
        </w:tc>
        <w:tc>
          <w:tcPr>
            <w:tcW w:w="992" w:type="dxa"/>
            <w:vMerge w:val="restart"/>
            <w:tcBorders>
              <w:top w:val="single" w:color="auto" w:sz="4" w:space="0"/>
              <w:left w:val="single" w:color="auto" w:sz="4" w:space="0"/>
              <w:right w:val="single" w:color="auto" w:sz="4" w:space="0"/>
            </w:tcBorders>
            <w:vAlign w:val="center"/>
          </w:tcPr>
          <w:p>
            <w:pPr>
              <w:spacing w:line="560" w:lineRule="exact"/>
              <w:jc w:val="left"/>
              <w:rPr>
                <w:rFonts w:hint="eastAsia" w:ascii="华文仿宋" w:hAnsi="华文仿宋" w:eastAsia="华文仿宋"/>
                <w:sz w:val="28"/>
                <w:szCs w:val="28"/>
              </w:rPr>
            </w:pPr>
            <w:r>
              <w:rPr>
                <w:rFonts w:hint="eastAsia" w:ascii="华文仿宋" w:hAnsi="华文仿宋" w:eastAsia="华文仿宋"/>
                <w:sz w:val="28"/>
                <w:szCs w:val="28"/>
              </w:rPr>
              <w:t>居家</w:t>
            </w:r>
          </w:p>
          <w:p>
            <w:pPr>
              <w:spacing w:line="560" w:lineRule="exact"/>
              <w:jc w:val="left"/>
              <w:rPr>
                <w:rFonts w:ascii="华文仿宋" w:hAnsi="华文仿宋" w:eastAsia="华文仿宋"/>
                <w:sz w:val="28"/>
                <w:szCs w:val="28"/>
              </w:rPr>
            </w:pPr>
            <w:r>
              <w:rPr>
                <w:rFonts w:hint="eastAsia" w:ascii="华文仿宋" w:hAnsi="华文仿宋" w:eastAsia="华文仿宋"/>
                <w:sz w:val="28"/>
                <w:szCs w:val="28"/>
              </w:rPr>
              <w:t>观看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34"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rPr>
            </w:pPr>
            <w:r>
              <w:rPr>
                <w:rFonts w:hint="eastAsia" w:ascii="华文仿宋" w:hAnsi="华文仿宋" w:eastAsia="华文仿宋"/>
                <w:sz w:val="32"/>
                <w:szCs w:val="32"/>
                <w:lang w:val="en-US" w:eastAsia="zh-CN"/>
              </w:rPr>
              <w:t>3</w:t>
            </w:r>
            <w:r>
              <w:rPr>
                <w:rFonts w:hint="eastAsia" w:ascii="华文仿宋" w:hAnsi="华文仿宋" w:eastAsia="华文仿宋"/>
                <w:sz w:val="32"/>
                <w:szCs w:val="32"/>
              </w:rPr>
              <w:t xml:space="preserve">月 </w:t>
            </w:r>
          </w:p>
          <w:p>
            <w:pPr>
              <w:spacing w:line="560" w:lineRule="exact"/>
              <w:jc w:val="left"/>
              <w:rPr>
                <w:rFonts w:ascii="华文仿宋" w:hAnsi="华文仿宋" w:eastAsia="华文仿宋"/>
                <w:sz w:val="32"/>
                <w:szCs w:val="32"/>
              </w:rPr>
            </w:pPr>
            <w:r>
              <w:rPr>
                <w:rFonts w:hint="eastAsia" w:ascii="华文仿宋" w:hAnsi="华文仿宋" w:eastAsia="华文仿宋"/>
                <w:sz w:val="32"/>
                <w:szCs w:val="32"/>
                <w:lang w:val="en-US" w:eastAsia="zh-CN"/>
              </w:rPr>
              <w:t>11</w:t>
            </w:r>
            <w:r>
              <w:rPr>
                <w:rFonts w:hint="eastAsia" w:ascii="华文仿宋" w:hAnsi="华文仿宋" w:eastAsia="华文仿宋"/>
                <w:sz w:val="32"/>
                <w:szCs w:val="32"/>
              </w:rPr>
              <w:t>日</w:t>
            </w:r>
          </w:p>
        </w:tc>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余映潮</w:t>
            </w:r>
          </w:p>
        </w:tc>
        <w:tc>
          <w:tcPr>
            <w:tcW w:w="5103"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赫耳墨斯和雕像者</w:t>
            </w:r>
          </w:p>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https://v.qq.com/x/page/g0855iho6xf.html</w:t>
            </w:r>
          </w:p>
        </w:tc>
        <w:tc>
          <w:tcPr>
            <w:tcW w:w="992" w:type="dxa"/>
            <w:vMerge w:val="continue"/>
            <w:tcBorders>
              <w:left w:val="single" w:color="auto" w:sz="4" w:space="0"/>
              <w:right w:val="single" w:color="auto" w:sz="4" w:space="0"/>
            </w:tcBorders>
            <w:vAlign w:val="center"/>
          </w:tcPr>
          <w:p>
            <w:pPr>
              <w:spacing w:line="560" w:lineRule="exact"/>
              <w:ind w:firstLine="627" w:firstLineChars="196"/>
              <w:jc w:val="center"/>
              <w:rPr>
                <w:rFonts w:ascii="华文仿宋" w:hAnsi="华文仿宋" w:eastAsia="华文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rPr>
            </w:pPr>
            <w:r>
              <w:rPr>
                <w:rFonts w:hint="eastAsia" w:ascii="华文仿宋" w:hAnsi="华文仿宋" w:eastAsia="华文仿宋"/>
                <w:sz w:val="32"/>
                <w:szCs w:val="32"/>
                <w:lang w:val="en-US" w:eastAsia="zh-CN"/>
              </w:rPr>
              <w:t>3</w:t>
            </w:r>
            <w:r>
              <w:rPr>
                <w:rFonts w:hint="eastAsia" w:ascii="华文仿宋" w:hAnsi="华文仿宋" w:eastAsia="华文仿宋"/>
                <w:sz w:val="32"/>
                <w:szCs w:val="32"/>
              </w:rPr>
              <w:t xml:space="preserve">月 </w:t>
            </w:r>
          </w:p>
          <w:p>
            <w:pPr>
              <w:spacing w:line="560" w:lineRule="exact"/>
              <w:jc w:val="left"/>
              <w:rPr>
                <w:rFonts w:ascii="华文仿宋" w:hAnsi="华文仿宋" w:eastAsia="华文仿宋"/>
                <w:sz w:val="32"/>
                <w:szCs w:val="32"/>
              </w:rPr>
            </w:pPr>
            <w:r>
              <w:rPr>
                <w:rFonts w:hint="eastAsia" w:ascii="华文仿宋" w:hAnsi="华文仿宋" w:eastAsia="华文仿宋"/>
                <w:sz w:val="32"/>
                <w:szCs w:val="32"/>
                <w:lang w:val="en-US" w:eastAsia="zh-CN"/>
              </w:rPr>
              <w:t>13</w:t>
            </w:r>
            <w:r>
              <w:rPr>
                <w:rFonts w:hint="eastAsia" w:ascii="华文仿宋" w:hAnsi="华文仿宋" w:eastAsia="华文仿宋"/>
                <w:sz w:val="32"/>
                <w:szCs w:val="32"/>
              </w:rPr>
              <w:t>日</w:t>
            </w:r>
          </w:p>
        </w:tc>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eastAsia="zh-CN"/>
              </w:rPr>
              <w:t>费鹤（郑州四十四中学）</w:t>
            </w:r>
          </w:p>
        </w:tc>
        <w:tc>
          <w:tcPr>
            <w:tcW w:w="5103" w:type="dxa"/>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祝福</w:t>
            </w:r>
          </w:p>
          <w:p>
            <w:pPr>
              <w:spacing w:line="560" w:lineRule="exact"/>
              <w:jc w:val="left"/>
              <w:rPr>
                <w:rFonts w:hint="eastAsia" w:ascii="华文仿宋" w:hAnsi="华文仿宋" w:eastAsia="华文仿宋"/>
                <w:sz w:val="32"/>
                <w:szCs w:val="32"/>
                <w:lang w:eastAsia="zh-CN"/>
              </w:rPr>
            </w:pPr>
            <w:r>
              <w:rPr>
                <w:rFonts w:hint="eastAsia" w:ascii="华文仿宋" w:hAnsi="华文仿宋" w:eastAsia="华文仿宋"/>
                <w:sz w:val="32"/>
                <w:szCs w:val="32"/>
                <w:lang w:eastAsia="zh-CN"/>
              </w:rPr>
              <w:t>http://player.youku.com/embed/XMzMzMDU0NTU4MA==?client_id=c7c8687ee9069cd7&amp;password=&amp;autoplay=true#www.sp910.com</w:t>
            </w:r>
          </w:p>
        </w:tc>
        <w:tc>
          <w:tcPr>
            <w:tcW w:w="992" w:type="dxa"/>
            <w:vMerge w:val="continue"/>
            <w:tcBorders>
              <w:left w:val="single" w:color="auto" w:sz="4" w:space="0"/>
              <w:bottom w:val="single" w:color="auto" w:sz="4" w:space="0"/>
              <w:right w:val="single" w:color="auto" w:sz="4" w:space="0"/>
            </w:tcBorders>
            <w:vAlign w:val="center"/>
          </w:tcPr>
          <w:p>
            <w:pPr>
              <w:spacing w:line="560" w:lineRule="exact"/>
              <w:ind w:firstLine="627" w:firstLineChars="196"/>
              <w:jc w:val="center"/>
              <w:rPr>
                <w:rFonts w:ascii="华文仿宋" w:hAnsi="华文仿宋" w:eastAsia="华文仿宋"/>
                <w:sz w:val="32"/>
                <w:szCs w:val="32"/>
              </w:rPr>
            </w:pPr>
          </w:p>
        </w:tc>
      </w:tr>
    </w:tbl>
    <w:p>
      <w:pPr>
        <w:keepNext w:val="0"/>
        <w:keepLines w:val="0"/>
        <w:pageBreakBefore w:val="0"/>
        <w:widowControl w:val="0"/>
        <w:kinsoku/>
        <w:wordWrap/>
        <w:overflowPunct/>
        <w:topLinePunct w:val="0"/>
        <w:autoSpaceDE/>
        <w:autoSpaceDN/>
        <w:bidi w:val="0"/>
        <w:adjustRightInd/>
        <w:snapToGrid/>
        <w:spacing w:line="560" w:lineRule="exact"/>
        <w:ind w:firstLine="573"/>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b w:val="0"/>
          <w:bCs w:val="0"/>
          <w:color w:val="000000"/>
          <w:sz w:val="32"/>
          <w:szCs w:val="32"/>
          <w:lang w:eastAsia="zh-CN"/>
        </w:rPr>
        <w:t>“教师资格证应试技巧讲座”活动要求</w:t>
      </w:r>
      <w:r>
        <w:rPr>
          <w:rFonts w:hint="eastAsia" w:ascii="仿宋" w:hAnsi="仿宋" w:eastAsia="仿宋" w:cs="仿宋"/>
          <w:color w:val="000000"/>
          <w:sz w:val="32"/>
          <w:szCs w:val="32"/>
          <w:lang w:val="en-US" w:eastAsia="zh-CN"/>
        </w:rPr>
        <w:t>学生从3月9日至3月12日，自行选择时间完成任课教师指定教学视频的观看任务，</w:t>
      </w:r>
      <w:r>
        <w:rPr>
          <w:rFonts w:hint="eastAsia" w:ascii="华文仿宋" w:hAnsi="华文仿宋" w:eastAsia="华文仿宋"/>
          <w:sz w:val="32"/>
          <w:szCs w:val="32"/>
          <w:lang w:eastAsia="zh-CN"/>
        </w:rPr>
        <w:t>老师与学生在网络平台上进行交流互动，学生按照老师对观看视频的要求，及时上传相关作业。</w:t>
      </w:r>
      <w:r>
        <w:rPr>
          <w:rFonts w:hint="eastAsia" w:ascii="仿宋" w:hAnsi="仿宋" w:eastAsia="仿宋" w:cs="仿宋"/>
          <w:color w:val="000000"/>
          <w:sz w:val="32"/>
          <w:szCs w:val="32"/>
          <w:lang w:val="en-US" w:eastAsia="zh-CN"/>
        </w:rPr>
        <w:t>3月13日</w:t>
      </w:r>
      <w:r>
        <w:rPr>
          <w:rFonts w:hint="eastAsia" w:ascii="仿宋" w:hAnsi="仿宋" w:eastAsia="仿宋" w:cs="仿宋"/>
          <w:sz w:val="32"/>
          <w:szCs w:val="32"/>
        </w:rPr>
        <w:t>，</w:t>
      </w:r>
      <w:r>
        <w:rPr>
          <w:rFonts w:hint="eastAsia" w:ascii="仿宋" w:hAnsi="仿宋" w:eastAsia="仿宋" w:cs="仿宋"/>
          <w:color w:val="000000"/>
          <w:sz w:val="32"/>
          <w:szCs w:val="32"/>
        </w:rPr>
        <w:t>由</w:t>
      </w:r>
      <w:r>
        <w:rPr>
          <w:rFonts w:hint="eastAsia" w:ascii="仿宋" w:hAnsi="仿宋" w:eastAsia="仿宋" w:cs="仿宋"/>
          <w:color w:val="000000"/>
          <w:sz w:val="32"/>
          <w:szCs w:val="32"/>
          <w:lang w:eastAsia="zh-CN"/>
        </w:rPr>
        <w:t>语文</w:t>
      </w:r>
      <w:r>
        <w:rPr>
          <w:rFonts w:hint="eastAsia" w:ascii="仿宋" w:hAnsi="仿宋" w:eastAsia="仿宋" w:cs="仿宋"/>
          <w:color w:val="000000"/>
          <w:sz w:val="32"/>
          <w:szCs w:val="32"/>
        </w:rPr>
        <w:t>学科</w:t>
      </w:r>
      <w:r>
        <w:rPr>
          <w:rFonts w:hint="eastAsia" w:ascii="仿宋" w:hAnsi="仿宋" w:eastAsia="仿宋" w:cs="仿宋"/>
          <w:color w:val="000000"/>
          <w:sz w:val="32"/>
          <w:szCs w:val="32"/>
          <w:lang w:val="en-US" w:eastAsia="zh-CN"/>
        </w:rPr>
        <w:t>任课教师统一组织学生线上讨论，结合相关资源</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就“如何</w:t>
      </w:r>
      <w:r>
        <w:rPr>
          <w:rFonts w:hint="eastAsia" w:ascii="仿宋" w:hAnsi="仿宋" w:eastAsia="仿宋" w:cs="仿宋"/>
          <w:color w:val="000000"/>
          <w:sz w:val="32"/>
          <w:szCs w:val="32"/>
          <w:lang w:eastAsia="zh-CN"/>
        </w:rPr>
        <w:t>备考语文中小学教师资格证</w:t>
      </w:r>
      <w:r>
        <w:rPr>
          <w:rFonts w:hint="eastAsia" w:ascii="仿宋" w:hAnsi="仿宋" w:eastAsia="仿宋" w:cs="仿宋"/>
          <w:color w:val="000000"/>
          <w:sz w:val="32"/>
          <w:szCs w:val="32"/>
        </w:rPr>
        <w:t>”进行</w:t>
      </w:r>
      <w:r>
        <w:rPr>
          <w:rFonts w:hint="eastAsia" w:ascii="仿宋" w:hAnsi="仿宋" w:eastAsia="仿宋" w:cs="仿宋"/>
          <w:color w:val="000000"/>
          <w:sz w:val="32"/>
          <w:szCs w:val="32"/>
          <w:lang w:eastAsia="zh-CN"/>
        </w:rPr>
        <w:t>网络教学、研讨</w:t>
      </w:r>
      <w:r>
        <w:rPr>
          <w:rFonts w:hint="eastAsia" w:ascii="仿宋" w:hAnsi="仿宋" w:eastAsia="仿宋" w:cs="仿宋"/>
          <w:color w:val="000000"/>
          <w:sz w:val="32"/>
          <w:szCs w:val="32"/>
        </w:rPr>
        <w:t>交流。</w:t>
      </w:r>
      <w:r>
        <w:rPr>
          <w:rFonts w:hint="eastAsia" w:ascii="仿宋" w:hAnsi="仿宋" w:eastAsia="仿宋" w:cs="仿宋"/>
          <w:color w:val="000000"/>
          <w:sz w:val="32"/>
          <w:szCs w:val="32"/>
          <w:lang w:eastAsia="zh-CN"/>
        </w:rPr>
        <w:t>内容安排如下：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gridCol w:w="3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2"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教师资格证面试示范视频</w:t>
            </w:r>
          </w:p>
        </w:tc>
        <w:tc>
          <w:tcPr>
            <w:tcW w:w="3950"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教师资格证应试技巧视频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2"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https://v.qq.com/x/page/m0806yd8bzi.html</w:t>
            </w:r>
          </w:p>
        </w:tc>
        <w:tc>
          <w:tcPr>
            <w:tcW w:w="3950"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http://www.iqiyi.com/w_19rx3wsu75.html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2"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https://v.qq.com/x/page/u0515pmgcek.html</w:t>
            </w:r>
          </w:p>
        </w:tc>
        <w:tc>
          <w:tcPr>
            <w:tcW w:w="3950"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http://www.iqiyi.com/v_19rvkc91xo.html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2"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https://v.qq.com/x/page/q3028becyd0.html</w:t>
            </w:r>
          </w:p>
        </w:tc>
        <w:tc>
          <w:tcPr>
            <w:tcW w:w="3950"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vertAlign w:val="baseline"/>
                <w:lang w:eastAsia="zh-CN"/>
              </w:rPr>
            </w:pPr>
            <w:r>
              <w:rPr>
                <w:rFonts w:hint="eastAsia" w:ascii="仿宋" w:hAnsi="仿宋" w:eastAsia="仿宋" w:cs="仿宋"/>
                <w:color w:val="000000"/>
                <w:sz w:val="32"/>
                <w:szCs w:val="32"/>
                <w:vertAlign w:val="baseline"/>
                <w:lang w:eastAsia="zh-CN"/>
              </w:rPr>
              <w:t>https://v.qq.com/x/page/k0565zq5b9s.html</w:t>
            </w:r>
          </w:p>
        </w:tc>
      </w:tr>
    </w:tbl>
    <w:p>
      <w:pPr>
        <w:spacing w:line="56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（三）考核方式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sz w:val="32"/>
          <w:szCs w:val="32"/>
          <w:lang w:eastAsia="zh-CN"/>
        </w:rPr>
      </w:pPr>
      <w:r>
        <w:rPr>
          <w:rFonts w:hint="eastAsia" w:ascii="华文仿宋" w:hAnsi="华文仿宋" w:eastAsia="华文仿宋"/>
          <w:sz w:val="32"/>
          <w:szCs w:val="32"/>
        </w:rPr>
        <w:t>教师教育讲堂活动</w:t>
      </w:r>
      <w:r>
        <w:rPr>
          <w:rFonts w:hint="eastAsia" w:ascii="华文仿宋" w:hAnsi="华文仿宋" w:eastAsia="华文仿宋"/>
          <w:sz w:val="32"/>
          <w:szCs w:val="32"/>
          <w:lang w:eastAsia="zh-CN"/>
        </w:rPr>
        <w:t>和模拟教学观摩</w:t>
      </w:r>
      <w:r>
        <w:rPr>
          <w:rFonts w:hint="eastAsia" w:ascii="华文仿宋" w:hAnsi="华文仿宋" w:eastAsia="华文仿宋"/>
          <w:sz w:val="32"/>
          <w:szCs w:val="32"/>
        </w:rPr>
        <w:t>的</w:t>
      </w:r>
      <w:r>
        <w:rPr>
          <w:rFonts w:hint="eastAsia" w:ascii="华文仿宋" w:hAnsi="华文仿宋" w:eastAsia="华文仿宋"/>
          <w:b w:val="0"/>
          <w:bCs/>
          <w:sz w:val="32"/>
          <w:szCs w:val="32"/>
        </w:rPr>
        <w:t>学分</w:t>
      </w:r>
      <w:r>
        <w:rPr>
          <w:rFonts w:hint="eastAsia" w:ascii="华文仿宋" w:hAnsi="华文仿宋" w:eastAsia="华文仿宋"/>
          <w:sz w:val="32"/>
          <w:szCs w:val="32"/>
        </w:rPr>
        <w:t>获得主要依据为学生观看视频学习活动与作业完成质量情况。</w:t>
      </w:r>
      <w:r>
        <w:rPr>
          <w:rFonts w:hint="eastAsia" w:ascii="仿宋" w:hAnsi="仿宋" w:eastAsia="仿宋" w:cs="仿宋"/>
          <w:color w:val="000000"/>
          <w:sz w:val="32"/>
          <w:szCs w:val="32"/>
        </w:rPr>
        <w:t>学生须</w:t>
      </w:r>
      <w:r>
        <w:rPr>
          <w:rFonts w:hint="eastAsia" w:ascii="仿宋" w:hAnsi="仿宋" w:eastAsia="仿宋" w:cs="仿宋"/>
          <w:color w:val="000000"/>
          <w:sz w:val="32"/>
          <w:szCs w:val="32"/>
          <w:lang w:val="en-US" w:eastAsia="zh-CN"/>
        </w:rPr>
        <w:t>按照网络学习时间截点自主完成视频学习任务</w:t>
      </w:r>
      <w:r>
        <w:rPr>
          <w:rFonts w:hint="eastAsia" w:ascii="仿宋" w:hAnsi="仿宋" w:eastAsia="仿宋" w:cs="仿宋"/>
          <w:color w:val="000000"/>
          <w:sz w:val="32"/>
          <w:szCs w:val="32"/>
        </w:rPr>
        <w:t>，</w:t>
      </w:r>
      <w:r>
        <w:rPr>
          <w:rFonts w:hint="eastAsia" w:ascii="华文仿宋" w:hAnsi="华文仿宋" w:eastAsia="华文仿宋"/>
          <w:sz w:val="32"/>
          <w:szCs w:val="32"/>
          <w:lang w:eastAsia="zh-CN"/>
        </w:rPr>
        <w:t>在线与教师、同学交流讨论。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sz w:val="32"/>
          <w:szCs w:val="32"/>
          <w:lang w:eastAsia="zh-CN"/>
        </w:rPr>
      </w:pPr>
      <w:r>
        <w:rPr>
          <w:rFonts w:hint="eastAsia" w:ascii="华文仿宋" w:hAnsi="华文仿宋" w:eastAsia="华文仿宋"/>
          <w:sz w:val="32"/>
          <w:szCs w:val="32"/>
          <w:lang w:val="en-US" w:eastAsia="zh-CN"/>
        </w:rPr>
        <w:t>1.教师教育讲堂。二、四年级学生</w:t>
      </w:r>
      <w:r>
        <w:rPr>
          <w:rFonts w:hint="eastAsia" w:ascii="华文仿宋" w:hAnsi="华文仿宋" w:eastAsia="华文仿宋"/>
          <w:sz w:val="32"/>
          <w:szCs w:val="32"/>
        </w:rPr>
        <w:t>结合</w:t>
      </w:r>
      <w:r>
        <w:rPr>
          <w:rFonts w:hint="eastAsia" w:ascii="华文仿宋" w:hAnsi="华文仿宋" w:eastAsia="华文仿宋"/>
          <w:sz w:val="32"/>
          <w:szCs w:val="32"/>
          <w:lang w:eastAsia="zh-CN"/>
        </w:rPr>
        <w:t>自己的专业特点，围绕教师职业道德、教师教育情怀、教师专业成长等主题，</w:t>
      </w:r>
      <w:r>
        <w:rPr>
          <w:rFonts w:hint="eastAsia" w:ascii="华文仿宋" w:hAnsi="华文仿宋" w:eastAsia="华文仿宋"/>
          <w:sz w:val="32"/>
          <w:szCs w:val="32"/>
        </w:rPr>
        <w:t>撰写一篇不少于3000字的</w:t>
      </w:r>
      <w:r>
        <w:rPr>
          <w:rFonts w:hint="eastAsia" w:ascii="华文仿宋" w:hAnsi="华文仿宋" w:eastAsia="华文仿宋"/>
          <w:sz w:val="32"/>
          <w:szCs w:val="32"/>
          <w:lang w:eastAsia="zh-CN"/>
        </w:rPr>
        <w:t>体会文章。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华文仿宋" w:hAnsi="华文仿宋" w:eastAsia="华文仿宋"/>
          <w:sz w:val="32"/>
          <w:szCs w:val="32"/>
          <w:lang w:val="en-US" w:eastAsia="zh-CN"/>
        </w:rPr>
        <w:t>2.</w:t>
      </w:r>
      <w:r>
        <w:rPr>
          <w:rFonts w:hint="eastAsia" w:ascii="华文仿宋" w:hAnsi="华文仿宋" w:eastAsia="华文仿宋"/>
          <w:sz w:val="32"/>
          <w:szCs w:val="32"/>
          <w:lang w:eastAsia="zh-CN"/>
        </w:rPr>
        <w:t>模拟教学观摩。</w:t>
      </w:r>
      <w:r>
        <w:rPr>
          <w:rFonts w:hint="eastAsia" w:ascii="华文仿宋" w:hAnsi="华文仿宋" w:eastAsia="华文仿宋"/>
          <w:sz w:val="32"/>
          <w:szCs w:val="32"/>
          <w:lang w:val="en-US" w:eastAsia="zh-CN"/>
        </w:rPr>
        <w:t>三年级学生</w:t>
      </w:r>
      <w:r>
        <w:rPr>
          <w:rFonts w:hint="eastAsia" w:ascii="华文仿宋" w:hAnsi="华文仿宋" w:eastAsia="华文仿宋"/>
          <w:sz w:val="32"/>
          <w:szCs w:val="32"/>
          <w:lang w:eastAsia="zh-CN"/>
        </w:rPr>
        <w:t>围绕教学课例，</w:t>
      </w:r>
      <w:r>
        <w:rPr>
          <w:rFonts w:hint="eastAsia" w:ascii="仿宋" w:hAnsi="仿宋" w:eastAsia="仿宋" w:cs="仿宋"/>
          <w:color w:val="000000"/>
          <w:sz w:val="32"/>
          <w:szCs w:val="32"/>
          <w:lang w:eastAsia="zh-CN"/>
        </w:rPr>
        <w:t>撰写</w:t>
      </w:r>
      <w:r>
        <w:rPr>
          <w:rFonts w:hint="eastAsia" w:ascii="仿宋" w:hAnsi="仿宋" w:eastAsia="仿宋" w:cs="仿宋"/>
          <w:color w:val="000000"/>
          <w:sz w:val="32"/>
          <w:szCs w:val="32"/>
        </w:rPr>
        <w:t>一篇如何上好一堂课、如何说课或如何评课等教学方面的文章，不少于2000字。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华文仿宋" w:hAnsi="华文仿宋" w:eastAsia="华文仿宋"/>
          <w:sz w:val="32"/>
          <w:szCs w:val="32"/>
          <w:lang w:val="en-US" w:eastAsia="zh-CN"/>
        </w:rPr>
        <w:t>3.</w:t>
      </w:r>
      <w:r>
        <w:rPr>
          <w:rFonts w:hint="eastAsia" w:ascii="仿宋" w:hAnsi="仿宋" w:eastAsia="仿宋" w:cs="仿宋"/>
          <w:color w:val="000000"/>
          <w:sz w:val="32"/>
          <w:szCs w:val="32"/>
          <w:lang w:eastAsia="zh-CN"/>
        </w:rPr>
        <w:t>教师资格证应试技巧。活动要求二年级</w:t>
      </w:r>
      <w:r>
        <w:rPr>
          <w:rFonts w:hint="eastAsia" w:ascii="仿宋" w:hAnsi="仿宋" w:eastAsia="仿宋" w:cs="仿宋"/>
          <w:color w:val="000000"/>
          <w:sz w:val="32"/>
          <w:szCs w:val="32"/>
        </w:rPr>
        <w:t>学生须</w:t>
      </w:r>
      <w:r>
        <w:rPr>
          <w:rFonts w:hint="eastAsia" w:ascii="仿宋" w:hAnsi="仿宋" w:eastAsia="仿宋" w:cs="仿宋"/>
          <w:color w:val="000000"/>
          <w:sz w:val="32"/>
          <w:szCs w:val="32"/>
          <w:lang w:val="en-US" w:eastAsia="zh-CN"/>
        </w:rPr>
        <w:t>按照网络学习时间截点自主完成视频观摩学习任务</w:t>
      </w:r>
      <w:r>
        <w:rPr>
          <w:rFonts w:hint="eastAsia" w:ascii="仿宋" w:hAnsi="仿宋" w:eastAsia="仿宋" w:cs="仿宋"/>
          <w:color w:val="000000"/>
          <w:sz w:val="32"/>
          <w:szCs w:val="32"/>
        </w:rPr>
        <w:t>，</w:t>
      </w:r>
      <w:r>
        <w:rPr>
          <w:rFonts w:hint="eastAsia" w:ascii="华文仿宋" w:hAnsi="华文仿宋" w:eastAsia="华文仿宋"/>
          <w:sz w:val="32"/>
          <w:szCs w:val="32"/>
          <w:lang w:eastAsia="zh-CN"/>
        </w:rPr>
        <w:t>在线与教师、同学交流讨论。</w:t>
      </w:r>
      <w:r>
        <w:rPr>
          <w:rFonts w:hint="eastAsia" w:ascii="仿宋" w:hAnsi="仿宋" w:eastAsia="仿宋" w:cs="仿宋"/>
          <w:color w:val="000000"/>
          <w:sz w:val="32"/>
          <w:szCs w:val="32"/>
        </w:rPr>
        <w:t>活动结束后结合</w:t>
      </w:r>
      <w:r>
        <w:rPr>
          <w:rFonts w:hint="eastAsia" w:ascii="仿宋" w:hAnsi="仿宋" w:eastAsia="仿宋" w:cs="仿宋"/>
          <w:color w:val="000000"/>
          <w:sz w:val="32"/>
          <w:szCs w:val="32"/>
          <w:lang w:eastAsia="zh-CN"/>
        </w:rPr>
        <w:t>观摩视频的感受以及自己备考教师资格证的经历</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撰写</w:t>
      </w:r>
      <w:r>
        <w:rPr>
          <w:rFonts w:hint="eastAsia" w:ascii="仿宋" w:hAnsi="仿宋" w:eastAsia="仿宋" w:cs="仿宋"/>
          <w:color w:val="000000"/>
          <w:sz w:val="32"/>
          <w:szCs w:val="32"/>
        </w:rPr>
        <w:t>一篇如何</w:t>
      </w:r>
      <w:r>
        <w:rPr>
          <w:rFonts w:hint="eastAsia" w:ascii="仿宋" w:hAnsi="仿宋" w:eastAsia="仿宋" w:cs="仿宋"/>
          <w:color w:val="000000"/>
          <w:sz w:val="32"/>
          <w:szCs w:val="32"/>
          <w:lang w:eastAsia="zh-CN"/>
        </w:rPr>
        <w:t>备考教师资格证</w:t>
      </w:r>
      <w:r>
        <w:rPr>
          <w:rFonts w:hint="eastAsia" w:ascii="仿宋" w:hAnsi="仿宋" w:eastAsia="仿宋" w:cs="仿宋"/>
          <w:color w:val="000000"/>
          <w:sz w:val="32"/>
          <w:szCs w:val="32"/>
        </w:rPr>
        <w:t>方面的文章，不少于2000字。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华文仿宋" w:hAnsi="华文仿宋" w:eastAsia="华文仿宋"/>
          <w:sz w:val="32"/>
          <w:szCs w:val="32"/>
          <w:lang w:eastAsia="zh-CN"/>
        </w:rPr>
        <w:t>以上三份作业</w:t>
      </w:r>
      <w:r>
        <w:rPr>
          <w:rFonts w:hint="eastAsia" w:ascii="华文仿宋" w:hAnsi="华文仿宋" w:eastAsia="华文仿宋"/>
          <w:sz w:val="32"/>
          <w:szCs w:val="32"/>
        </w:rPr>
        <w:t>要求手写稿（稿纸），题目自拟，返校后</w:t>
      </w:r>
      <w:bookmarkStart w:id="0" w:name="_GoBack"/>
      <w:r>
        <w:rPr>
          <w:rFonts w:hint="eastAsia" w:ascii="华文仿宋" w:hAnsi="华文仿宋" w:eastAsia="华文仿宋"/>
          <w:sz w:val="32"/>
          <w:szCs w:val="32"/>
        </w:rPr>
        <w:t>交实践指导教师批改</w:t>
      </w:r>
      <w:bookmarkEnd w:id="0"/>
      <w:r>
        <w:rPr>
          <w:rFonts w:hint="eastAsia" w:ascii="华文仿宋" w:hAnsi="华文仿宋" w:eastAsia="华文仿宋"/>
          <w:sz w:val="32"/>
          <w:szCs w:val="32"/>
        </w:rPr>
        <w:t>。</w:t>
      </w:r>
    </w:p>
    <w:p>
      <w:pPr>
        <w:spacing w:line="560" w:lineRule="exact"/>
        <w:ind w:firstLine="627" w:firstLineChars="196"/>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实践指导教师</w:t>
      </w:r>
      <w:r>
        <w:rPr>
          <w:rFonts w:hint="eastAsia" w:ascii="仿宋" w:hAnsi="仿宋" w:eastAsia="仿宋" w:cs="仿宋_GB2312"/>
          <w:sz w:val="32"/>
          <w:szCs w:val="32"/>
          <w:lang w:val="en-US" w:eastAsia="zh-CN"/>
        </w:rPr>
        <w:t>根据学生学习的参与程度、研讨问题的积极性和准确性、课程作业的完成质量等认定成绩，</w:t>
      </w:r>
      <w:r>
        <w:rPr>
          <w:rFonts w:hint="eastAsia" w:ascii="仿宋" w:hAnsi="仿宋" w:eastAsia="仿宋" w:cs="仿宋"/>
          <w:color w:val="000000"/>
          <w:sz w:val="32"/>
          <w:szCs w:val="32"/>
        </w:rPr>
        <w:t>成绩合格的学生获得相应学分</w:t>
      </w:r>
      <w:r>
        <w:rPr>
          <w:rFonts w:hint="eastAsia" w:ascii="仿宋" w:hAnsi="仿宋" w:eastAsia="仿宋" w:cs="仿宋"/>
          <w:color w:val="000000"/>
          <w:sz w:val="32"/>
          <w:szCs w:val="32"/>
          <w:lang w:eastAsia="zh-CN"/>
        </w:rPr>
        <w:t>。</w:t>
      </w:r>
    </w:p>
    <w:p>
      <w:pPr>
        <w:spacing w:line="560" w:lineRule="exact"/>
        <w:ind w:firstLine="628" w:firstLineChars="196"/>
        <w:jc w:val="center"/>
        <w:rPr>
          <w:rFonts w:ascii="宋体" w:hAnsi="宋体"/>
          <w:b/>
          <w:color w:val="000000"/>
          <w:sz w:val="32"/>
          <w:szCs w:val="32"/>
        </w:rPr>
      </w:pPr>
      <w:r>
        <w:rPr>
          <w:rFonts w:hint="eastAsia" w:ascii="华文仿宋" w:hAnsi="华文仿宋" w:eastAsia="华文仿宋"/>
          <w:b/>
          <w:sz w:val="32"/>
          <w:szCs w:val="32"/>
        </w:rPr>
        <w:t>作业评价标准</w:t>
      </w:r>
    </w:p>
    <w:tbl>
      <w:tblPr>
        <w:tblStyle w:val="5"/>
        <w:tblpPr w:leftFromText="180" w:rightFromText="180" w:vertAnchor="text" w:horzAnchor="margin" w:tblpXSpec="center" w:tblpY="84"/>
        <w:tblW w:w="8378" w:type="dxa"/>
        <w:tblCellSpacing w:w="0" w:type="dxa"/>
        <w:tblInd w:w="0" w:type="dxa"/>
        <w:tblLayout w:type="autofit"/>
        <w:tblCellMar>
          <w:top w:w="0" w:type="dxa"/>
          <w:left w:w="0" w:type="dxa"/>
          <w:bottom w:w="0" w:type="dxa"/>
          <w:right w:w="0" w:type="dxa"/>
        </w:tblCellMar>
      </w:tblPr>
      <w:tblGrid>
        <w:gridCol w:w="1149"/>
        <w:gridCol w:w="7229"/>
      </w:tblGrid>
      <w:tr>
        <w:tblPrEx>
          <w:tblCellMar>
            <w:top w:w="0" w:type="dxa"/>
            <w:left w:w="0" w:type="dxa"/>
            <w:bottom w:w="0" w:type="dxa"/>
            <w:right w:w="0" w:type="dxa"/>
          </w:tblCellMar>
        </w:tblPrEx>
        <w:trPr>
          <w:trHeight w:val="510" w:hRule="atLeast"/>
          <w:tblCellSpacing w:w="0" w:type="dxa"/>
        </w:trPr>
        <w:tc>
          <w:tcPr>
            <w:tcW w:w="114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210" w:firstLineChars="100"/>
              <w:jc w:val="both"/>
              <w:rPr>
                <w:rFonts w:ascii="宋体" w:hAnsi="宋体" w:cs="宋体"/>
                <w:kern w:val="0"/>
                <w:szCs w:val="21"/>
              </w:rPr>
            </w:pPr>
            <w:r>
              <w:rPr>
                <w:rFonts w:hint="eastAsia" w:ascii="宋体" w:hAnsi="宋体" w:cs="宋体"/>
                <w:bCs/>
                <w:color w:val="000000"/>
                <w:kern w:val="0"/>
                <w:szCs w:val="21"/>
              </w:rPr>
              <w:t>成绩等级</w:t>
            </w:r>
          </w:p>
        </w:tc>
        <w:tc>
          <w:tcPr>
            <w:tcW w:w="722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ascii="宋体" w:hAnsi="宋体" w:cs="宋体"/>
                <w:kern w:val="0"/>
                <w:szCs w:val="21"/>
              </w:rPr>
            </w:pPr>
            <w:r>
              <w:rPr>
                <w:rFonts w:hint="eastAsia" w:ascii="宋体" w:hAnsi="宋体" w:cs="宋体"/>
                <w:bCs/>
                <w:color w:val="000000"/>
                <w:kern w:val="0"/>
                <w:szCs w:val="21"/>
              </w:rPr>
              <w:t>评</w:t>
            </w:r>
            <w:r>
              <w:rPr>
                <w:rFonts w:ascii="宋体" w:hAnsi="宋体"/>
                <w:bCs/>
                <w:color w:val="000000"/>
                <w:kern w:val="0"/>
                <w:szCs w:val="21"/>
              </w:rPr>
              <w:t xml:space="preserve">    </w:t>
            </w:r>
            <w:r>
              <w:rPr>
                <w:rFonts w:hint="eastAsia" w:ascii="宋体" w:hAnsi="宋体" w:cs="宋体"/>
                <w:bCs/>
                <w:color w:val="000000"/>
                <w:kern w:val="0"/>
                <w:szCs w:val="21"/>
              </w:rPr>
              <w:t>价</w:t>
            </w:r>
            <w:r>
              <w:rPr>
                <w:rFonts w:ascii="宋体" w:hAnsi="宋体" w:cs="ˎ̥"/>
                <w:bCs/>
                <w:color w:val="000000"/>
                <w:kern w:val="0"/>
                <w:szCs w:val="21"/>
              </w:rPr>
              <w:t xml:space="preserve">    </w:t>
            </w:r>
            <w:r>
              <w:rPr>
                <w:rFonts w:hint="eastAsia" w:ascii="宋体" w:hAnsi="宋体" w:cs="宋体"/>
                <w:bCs/>
                <w:color w:val="000000"/>
                <w:kern w:val="0"/>
                <w:szCs w:val="21"/>
              </w:rPr>
              <w:t>标</w:t>
            </w:r>
            <w:r>
              <w:rPr>
                <w:rFonts w:ascii="宋体" w:hAnsi="宋体" w:cs="ˎ̥"/>
                <w:bCs/>
                <w:color w:val="000000"/>
                <w:kern w:val="0"/>
                <w:szCs w:val="21"/>
              </w:rPr>
              <w:t xml:space="preserve">    </w:t>
            </w:r>
            <w:r>
              <w:rPr>
                <w:rFonts w:hint="eastAsia" w:ascii="宋体" w:hAnsi="宋体" w:cs="宋体"/>
                <w:bCs/>
                <w:color w:val="000000"/>
                <w:kern w:val="0"/>
                <w:szCs w:val="21"/>
              </w:rPr>
              <w:t>准</w:t>
            </w:r>
          </w:p>
        </w:tc>
      </w:tr>
      <w:tr>
        <w:tblPrEx>
          <w:tblCellMar>
            <w:top w:w="0" w:type="dxa"/>
            <w:left w:w="0" w:type="dxa"/>
            <w:bottom w:w="0" w:type="dxa"/>
            <w:right w:w="0" w:type="dxa"/>
          </w:tblCellMar>
        </w:tblPrEx>
        <w:trPr>
          <w:trHeight w:val="411" w:hRule="atLeast"/>
          <w:tblCellSpacing w:w="0" w:type="dxa"/>
        </w:trPr>
        <w:tc>
          <w:tcPr>
            <w:tcW w:w="114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ascii="宋体" w:hAnsi="宋体" w:cs="宋体"/>
                <w:kern w:val="0"/>
                <w:szCs w:val="21"/>
              </w:rPr>
            </w:pPr>
            <w:r>
              <w:rPr>
                <w:rFonts w:hint="eastAsia" w:ascii="宋体" w:hAnsi="宋体" w:cs="宋体"/>
                <w:bCs/>
                <w:color w:val="000000"/>
                <w:kern w:val="0"/>
                <w:szCs w:val="21"/>
              </w:rPr>
              <w:t>优秀</w:t>
            </w:r>
          </w:p>
        </w:tc>
        <w:tc>
          <w:tcPr>
            <w:tcW w:w="7229" w:type="dxa"/>
            <w:tcBorders>
              <w:top w:val="single" w:color="000000" w:sz="6" w:space="0"/>
              <w:left w:val="single" w:color="000000" w:sz="6" w:space="0"/>
              <w:bottom w:val="single" w:color="000000" w:sz="6" w:space="0"/>
              <w:right w:val="single" w:color="000000" w:sz="6" w:space="0"/>
            </w:tcBorders>
            <w:shd w:val="clear" w:color="auto" w:fill="auto"/>
          </w:tcPr>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1.清晰完整地</w:t>
            </w:r>
            <w:r>
              <w:rPr>
                <w:rFonts w:ascii="宋体" w:hAnsi="宋体" w:cs="Tahoma"/>
                <w:color w:val="333333"/>
                <w:szCs w:val="21"/>
              </w:rPr>
              <w:t>围绕三个视频展开系统阐释</w:t>
            </w:r>
            <w:r>
              <w:rPr>
                <w:rFonts w:hint="eastAsia" w:ascii="宋体" w:hAnsi="宋体" w:cs="Tahoma"/>
                <w:color w:val="333333"/>
                <w:szCs w:val="21"/>
              </w:rPr>
              <w:t>，</w:t>
            </w:r>
            <w:r>
              <w:rPr>
                <w:rFonts w:hint="eastAsia" w:ascii="宋体" w:hAnsi="宋体" w:cs="Arial"/>
                <w:color w:val="3E3E3E"/>
                <w:kern w:val="0"/>
                <w:szCs w:val="21"/>
              </w:rPr>
              <w:t>“听”与“感”的结合点明确；</w:t>
            </w:r>
          </w:p>
          <w:p>
            <w:pPr>
              <w:widowControl/>
              <w:ind w:firstLine="411" w:firstLineChars="196"/>
              <w:jc w:val="left"/>
              <w:rPr>
                <w:rFonts w:hint="eastAsia" w:ascii="宋体" w:hAnsi="宋体" w:cs="Arial"/>
                <w:color w:val="3E3E3E"/>
                <w:kern w:val="0"/>
                <w:szCs w:val="21"/>
                <w:lang w:eastAsia="zh-CN"/>
              </w:rPr>
            </w:pPr>
            <w:r>
              <w:rPr>
                <w:rFonts w:hint="eastAsia" w:ascii="宋体" w:hAnsi="宋体" w:cs="Arial"/>
                <w:color w:val="3E3E3E"/>
                <w:kern w:val="0"/>
                <w:szCs w:val="21"/>
              </w:rPr>
              <w:t>2.紧密、恰切结合视频理念与内容，</w:t>
            </w:r>
            <w:r>
              <w:rPr>
                <w:rFonts w:hint="eastAsia" w:ascii="宋体" w:hAnsi="宋体" w:cs="Arial"/>
                <w:color w:val="3E3E3E"/>
                <w:kern w:val="0"/>
                <w:szCs w:val="21"/>
                <w:lang w:eastAsia="zh-CN"/>
              </w:rPr>
              <w:t>结合自己的专业特色；</w:t>
            </w:r>
          </w:p>
          <w:p>
            <w:pPr>
              <w:widowControl/>
              <w:ind w:firstLine="411" w:firstLineChars="196"/>
              <w:jc w:val="left"/>
              <w:rPr>
                <w:rFonts w:ascii="宋体" w:hAnsi="宋体" w:cs="Tahoma"/>
                <w:color w:val="333333"/>
                <w:szCs w:val="21"/>
              </w:rPr>
            </w:pPr>
            <w:r>
              <w:rPr>
                <w:rFonts w:hint="eastAsia" w:ascii="宋体" w:hAnsi="宋体" w:cs="Tahoma"/>
                <w:color w:val="333333"/>
                <w:szCs w:val="21"/>
              </w:rPr>
              <w:t>3.</w:t>
            </w:r>
            <w:r>
              <w:rPr>
                <w:rFonts w:ascii="宋体" w:hAnsi="宋体" w:cs="Tahoma"/>
                <w:color w:val="333333"/>
                <w:szCs w:val="21"/>
              </w:rPr>
              <w:t>内容正确，观点鲜明，能够准确运用所学知识，有一定的独立思考能力；</w:t>
            </w:r>
          </w:p>
          <w:p>
            <w:pPr>
              <w:widowControl/>
              <w:ind w:firstLine="411" w:firstLineChars="196"/>
              <w:jc w:val="left"/>
              <w:rPr>
                <w:rFonts w:ascii="宋体" w:hAnsi="宋体" w:cs="Tahoma"/>
                <w:color w:val="333333"/>
                <w:szCs w:val="21"/>
              </w:rPr>
            </w:pPr>
            <w:r>
              <w:rPr>
                <w:rFonts w:hint="eastAsia" w:ascii="宋体" w:hAnsi="宋体" w:cs="Tahoma"/>
                <w:color w:val="333333"/>
                <w:szCs w:val="21"/>
              </w:rPr>
              <w:t>4.</w:t>
            </w:r>
            <w:r>
              <w:rPr>
                <w:rFonts w:ascii="宋体" w:hAnsi="宋体" w:cs="Tahoma"/>
                <w:color w:val="333333"/>
                <w:szCs w:val="21"/>
              </w:rPr>
              <w:t>全文结构严谨，重点突出，层次</w:t>
            </w:r>
            <w:r>
              <w:rPr>
                <w:rFonts w:hint="eastAsia" w:ascii="宋体" w:hAnsi="宋体" w:cs="Tahoma"/>
                <w:color w:val="333333"/>
                <w:szCs w:val="21"/>
              </w:rPr>
              <w:t>清晰</w:t>
            </w:r>
            <w:r>
              <w:rPr>
                <w:rFonts w:ascii="宋体" w:hAnsi="宋体" w:cs="Tahoma"/>
                <w:color w:val="333333"/>
                <w:szCs w:val="21"/>
              </w:rPr>
              <w:t>；</w:t>
            </w:r>
          </w:p>
          <w:p>
            <w:pPr>
              <w:widowControl/>
              <w:ind w:firstLine="411" w:firstLineChars="196"/>
              <w:jc w:val="left"/>
              <w:rPr>
                <w:rFonts w:ascii="宋体" w:hAnsi="宋体" w:cs="Tahoma"/>
                <w:color w:val="333333"/>
                <w:szCs w:val="21"/>
              </w:rPr>
            </w:pPr>
            <w:r>
              <w:rPr>
                <w:rFonts w:hint="eastAsia" w:ascii="宋体" w:hAnsi="宋体" w:cs="Tahoma"/>
                <w:color w:val="333333"/>
                <w:szCs w:val="21"/>
              </w:rPr>
              <w:t>5.</w:t>
            </w:r>
            <w:r>
              <w:rPr>
                <w:rFonts w:ascii="宋体" w:hAnsi="宋体" w:cs="Tahoma"/>
                <w:color w:val="333333"/>
                <w:szCs w:val="21"/>
              </w:rPr>
              <w:t>资料</w:t>
            </w:r>
            <w:r>
              <w:rPr>
                <w:rFonts w:hint="eastAsia" w:ascii="宋体" w:hAnsi="宋体" w:cs="Tahoma"/>
                <w:color w:val="333333"/>
                <w:szCs w:val="21"/>
              </w:rPr>
              <w:t>充分</w:t>
            </w:r>
            <w:r>
              <w:rPr>
                <w:rFonts w:ascii="宋体" w:hAnsi="宋体" w:cs="Tahoma"/>
                <w:color w:val="333333"/>
                <w:szCs w:val="21"/>
              </w:rPr>
              <w:t>，具有说服力；</w:t>
            </w:r>
          </w:p>
          <w:p>
            <w:pPr>
              <w:widowControl/>
              <w:ind w:firstLine="411" w:firstLineChars="196"/>
              <w:jc w:val="left"/>
              <w:rPr>
                <w:rFonts w:ascii="宋体" w:hAnsi="宋体" w:cs="宋体"/>
                <w:kern w:val="0"/>
                <w:szCs w:val="21"/>
              </w:rPr>
            </w:pPr>
            <w:r>
              <w:rPr>
                <w:rFonts w:hint="eastAsia" w:ascii="宋体" w:hAnsi="宋体" w:cs="Tahoma"/>
                <w:color w:val="333333"/>
                <w:szCs w:val="21"/>
              </w:rPr>
              <w:t>6.</w:t>
            </w:r>
            <w:r>
              <w:rPr>
                <w:rFonts w:ascii="宋体" w:hAnsi="宋体" w:cs="Tahoma"/>
                <w:color w:val="333333"/>
                <w:szCs w:val="21"/>
              </w:rPr>
              <w:t>文字通顺</w:t>
            </w:r>
            <w:r>
              <w:rPr>
                <w:rFonts w:hint="eastAsia" w:ascii="宋体" w:hAnsi="宋体" w:cs="Tahoma"/>
                <w:color w:val="333333"/>
                <w:szCs w:val="21"/>
              </w:rPr>
              <w:t>，</w:t>
            </w:r>
            <w:r>
              <w:rPr>
                <w:rFonts w:ascii="宋体" w:hAnsi="宋体" w:cs="Arial"/>
                <w:color w:val="3E3E3E"/>
                <w:kern w:val="0"/>
                <w:szCs w:val="21"/>
              </w:rPr>
              <w:t>字迹清晰。</w:t>
            </w:r>
          </w:p>
        </w:tc>
      </w:tr>
      <w:tr>
        <w:tblPrEx>
          <w:tblCellMar>
            <w:top w:w="0" w:type="dxa"/>
            <w:left w:w="0" w:type="dxa"/>
            <w:bottom w:w="0" w:type="dxa"/>
            <w:right w:w="0" w:type="dxa"/>
          </w:tblCellMar>
        </w:tblPrEx>
        <w:trPr>
          <w:trHeight w:val="1365" w:hRule="atLeast"/>
          <w:tblCellSpacing w:w="0" w:type="dxa"/>
        </w:trPr>
        <w:tc>
          <w:tcPr>
            <w:tcW w:w="114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ascii="宋体" w:hAnsi="宋体" w:cs="宋体"/>
                <w:kern w:val="0"/>
                <w:szCs w:val="21"/>
              </w:rPr>
            </w:pPr>
            <w:r>
              <w:rPr>
                <w:rFonts w:hint="eastAsia" w:ascii="宋体" w:hAnsi="宋体" w:cs="宋体"/>
                <w:kern w:val="0"/>
                <w:szCs w:val="21"/>
              </w:rPr>
              <w:t>良好</w:t>
            </w:r>
          </w:p>
        </w:tc>
        <w:tc>
          <w:tcPr>
            <w:tcW w:w="7229" w:type="dxa"/>
            <w:tcBorders>
              <w:top w:val="single" w:color="000000" w:sz="6" w:space="0"/>
              <w:left w:val="single" w:color="000000" w:sz="6" w:space="0"/>
              <w:bottom w:val="single" w:color="000000" w:sz="6" w:space="0"/>
              <w:right w:val="single" w:color="000000" w:sz="6" w:space="0"/>
            </w:tcBorders>
            <w:shd w:val="clear" w:color="auto" w:fill="auto"/>
          </w:tcPr>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1.完整地</w:t>
            </w:r>
            <w:r>
              <w:rPr>
                <w:rFonts w:ascii="宋体" w:hAnsi="宋体" w:cs="Tahoma"/>
                <w:color w:val="333333"/>
                <w:szCs w:val="21"/>
              </w:rPr>
              <w:t>围绕三个视频展开系统阐释</w:t>
            </w:r>
            <w:r>
              <w:rPr>
                <w:rFonts w:hint="eastAsia" w:ascii="宋体" w:hAnsi="宋体" w:cs="Tahoma"/>
                <w:color w:val="333333"/>
                <w:szCs w:val="21"/>
              </w:rPr>
              <w:t>，</w:t>
            </w:r>
            <w:r>
              <w:rPr>
                <w:rFonts w:hint="eastAsia" w:ascii="宋体" w:hAnsi="宋体" w:cs="Arial"/>
                <w:color w:val="3E3E3E"/>
                <w:kern w:val="0"/>
                <w:szCs w:val="21"/>
              </w:rPr>
              <w:t>“听”与“感”的结合点明确；</w:t>
            </w:r>
          </w:p>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2.能够结合视频理念与内容，</w:t>
            </w:r>
            <w:r>
              <w:rPr>
                <w:rFonts w:hint="eastAsia" w:ascii="宋体" w:hAnsi="宋体" w:cs="Arial"/>
                <w:color w:val="3E3E3E"/>
                <w:kern w:val="0"/>
                <w:szCs w:val="21"/>
                <w:lang w:eastAsia="zh-CN"/>
              </w:rPr>
              <w:t>结合自己的专业实际</w:t>
            </w:r>
            <w:r>
              <w:rPr>
                <w:rFonts w:hint="eastAsia" w:ascii="宋体" w:hAnsi="宋体" w:cs="Arial"/>
                <w:color w:val="3E3E3E"/>
                <w:kern w:val="0"/>
                <w:szCs w:val="21"/>
              </w:rPr>
              <w:t>；</w:t>
            </w:r>
          </w:p>
          <w:p>
            <w:pPr>
              <w:widowControl/>
              <w:ind w:firstLine="411" w:firstLineChars="196"/>
              <w:jc w:val="left"/>
              <w:rPr>
                <w:rFonts w:ascii="宋体" w:hAnsi="宋体" w:cs="Tahoma"/>
                <w:color w:val="333333"/>
                <w:szCs w:val="21"/>
              </w:rPr>
            </w:pPr>
            <w:r>
              <w:rPr>
                <w:rFonts w:hint="eastAsia" w:ascii="宋体" w:hAnsi="宋体" w:cs="Tahoma"/>
                <w:color w:val="333333"/>
                <w:szCs w:val="21"/>
              </w:rPr>
              <w:t>3.</w:t>
            </w:r>
            <w:r>
              <w:rPr>
                <w:rFonts w:ascii="宋体" w:hAnsi="宋体" w:cs="Tahoma"/>
                <w:color w:val="333333"/>
                <w:szCs w:val="21"/>
              </w:rPr>
              <w:t>内容正确，观点鲜明，能够准确运用所学知识，有一定的独立思考能力；</w:t>
            </w:r>
          </w:p>
          <w:p>
            <w:pPr>
              <w:widowControl/>
              <w:ind w:firstLine="411" w:firstLineChars="196"/>
              <w:jc w:val="left"/>
              <w:rPr>
                <w:rFonts w:ascii="宋体" w:hAnsi="宋体" w:cs="Tahoma"/>
                <w:color w:val="333333"/>
                <w:szCs w:val="21"/>
              </w:rPr>
            </w:pPr>
            <w:r>
              <w:rPr>
                <w:rFonts w:hint="eastAsia" w:ascii="宋体" w:hAnsi="宋体" w:cs="Tahoma"/>
                <w:color w:val="333333"/>
                <w:szCs w:val="21"/>
              </w:rPr>
              <w:t>4.</w:t>
            </w:r>
            <w:r>
              <w:rPr>
                <w:rFonts w:ascii="宋体" w:hAnsi="宋体" w:cs="Tahoma"/>
                <w:color w:val="333333"/>
                <w:szCs w:val="21"/>
              </w:rPr>
              <w:t>全文结构严谨，重点突出，层次</w:t>
            </w:r>
            <w:r>
              <w:rPr>
                <w:rFonts w:hint="eastAsia" w:ascii="宋体" w:hAnsi="宋体" w:cs="Tahoma"/>
                <w:color w:val="333333"/>
                <w:szCs w:val="21"/>
              </w:rPr>
              <w:t>清晰</w:t>
            </w:r>
            <w:r>
              <w:rPr>
                <w:rFonts w:ascii="宋体" w:hAnsi="宋体" w:cs="Tahoma"/>
                <w:color w:val="333333"/>
                <w:szCs w:val="21"/>
              </w:rPr>
              <w:t>；</w:t>
            </w:r>
          </w:p>
          <w:p>
            <w:pPr>
              <w:widowControl/>
              <w:ind w:firstLine="411" w:firstLineChars="196"/>
              <w:jc w:val="left"/>
              <w:rPr>
                <w:rFonts w:ascii="宋体" w:hAnsi="宋体" w:cs="Tahoma"/>
                <w:color w:val="333333"/>
                <w:szCs w:val="21"/>
              </w:rPr>
            </w:pPr>
            <w:r>
              <w:rPr>
                <w:rFonts w:hint="eastAsia" w:ascii="宋体" w:hAnsi="宋体" w:cs="Tahoma"/>
                <w:color w:val="333333"/>
                <w:szCs w:val="21"/>
              </w:rPr>
              <w:t>5.</w:t>
            </w:r>
            <w:r>
              <w:rPr>
                <w:rFonts w:ascii="宋体" w:hAnsi="宋体" w:cs="Tahoma"/>
                <w:color w:val="333333"/>
                <w:szCs w:val="21"/>
              </w:rPr>
              <w:t>资料</w:t>
            </w:r>
            <w:r>
              <w:rPr>
                <w:rFonts w:hint="eastAsia" w:ascii="宋体" w:hAnsi="宋体" w:cs="Tahoma"/>
                <w:color w:val="333333"/>
                <w:szCs w:val="21"/>
              </w:rPr>
              <w:t>充分</w:t>
            </w:r>
            <w:r>
              <w:rPr>
                <w:rFonts w:ascii="宋体" w:hAnsi="宋体" w:cs="Tahoma"/>
                <w:color w:val="333333"/>
                <w:szCs w:val="21"/>
              </w:rPr>
              <w:t>，具有说服力；</w:t>
            </w:r>
          </w:p>
          <w:p>
            <w:pPr>
              <w:widowControl/>
              <w:ind w:firstLine="411" w:firstLineChars="196"/>
              <w:jc w:val="left"/>
              <w:rPr>
                <w:rFonts w:ascii="宋体" w:hAnsi="宋体" w:cs="宋体"/>
                <w:kern w:val="0"/>
                <w:szCs w:val="21"/>
              </w:rPr>
            </w:pPr>
            <w:r>
              <w:rPr>
                <w:rFonts w:hint="eastAsia" w:ascii="宋体" w:hAnsi="宋体" w:cs="Tahoma"/>
                <w:color w:val="333333"/>
                <w:szCs w:val="21"/>
              </w:rPr>
              <w:t>6.</w:t>
            </w:r>
            <w:r>
              <w:rPr>
                <w:rFonts w:ascii="宋体" w:hAnsi="宋体" w:cs="Tahoma"/>
                <w:color w:val="333333"/>
                <w:szCs w:val="21"/>
              </w:rPr>
              <w:t>文字通顺</w:t>
            </w:r>
            <w:r>
              <w:rPr>
                <w:rFonts w:hint="eastAsia" w:ascii="宋体" w:hAnsi="宋体" w:cs="Tahoma"/>
                <w:color w:val="333333"/>
                <w:szCs w:val="21"/>
              </w:rPr>
              <w:t>，</w:t>
            </w:r>
            <w:r>
              <w:rPr>
                <w:rFonts w:ascii="宋体" w:hAnsi="宋体" w:cs="Arial"/>
                <w:color w:val="3E3E3E"/>
                <w:kern w:val="0"/>
                <w:szCs w:val="21"/>
              </w:rPr>
              <w:t>字迹清晰。</w:t>
            </w:r>
          </w:p>
        </w:tc>
      </w:tr>
      <w:tr>
        <w:tblPrEx>
          <w:tblCellMar>
            <w:top w:w="0" w:type="dxa"/>
            <w:left w:w="0" w:type="dxa"/>
            <w:bottom w:w="0" w:type="dxa"/>
            <w:right w:w="0" w:type="dxa"/>
          </w:tblCellMar>
        </w:tblPrEx>
        <w:trPr>
          <w:trHeight w:val="1065" w:hRule="atLeast"/>
          <w:tblCellSpacing w:w="0" w:type="dxa"/>
        </w:trPr>
        <w:tc>
          <w:tcPr>
            <w:tcW w:w="114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ascii="宋体" w:hAnsi="宋体" w:cs="宋体"/>
                <w:kern w:val="0"/>
                <w:szCs w:val="21"/>
              </w:rPr>
            </w:pPr>
            <w:r>
              <w:rPr>
                <w:rFonts w:hint="eastAsia" w:ascii="宋体" w:hAnsi="宋体" w:cs="宋体"/>
                <w:kern w:val="0"/>
                <w:szCs w:val="21"/>
              </w:rPr>
              <w:t>中等</w:t>
            </w:r>
          </w:p>
        </w:tc>
        <w:tc>
          <w:tcPr>
            <w:tcW w:w="7229" w:type="dxa"/>
            <w:tcBorders>
              <w:top w:val="single" w:color="000000" w:sz="6" w:space="0"/>
              <w:left w:val="single" w:color="000000" w:sz="6" w:space="0"/>
              <w:bottom w:val="single" w:color="000000" w:sz="6" w:space="0"/>
              <w:right w:val="single" w:color="000000" w:sz="6" w:space="0"/>
            </w:tcBorders>
            <w:shd w:val="clear" w:color="auto" w:fill="auto"/>
          </w:tcPr>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1.</w:t>
            </w:r>
            <w:r>
              <w:rPr>
                <w:rFonts w:ascii="宋体" w:hAnsi="宋体" w:cs="Tahoma"/>
                <w:color w:val="333333"/>
                <w:szCs w:val="21"/>
              </w:rPr>
              <w:t>围绕三个视频展开系统阐释</w:t>
            </w:r>
            <w:r>
              <w:rPr>
                <w:rFonts w:hint="eastAsia" w:ascii="宋体" w:hAnsi="宋体" w:cs="Tahoma"/>
                <w:color w:val="333333"/>
                <w:szCs w:val="21"/>
              </w:rPr>
              <w:t>，</w:t>
            </w:r>
            <w:r>
              <w:rPr>
                <w:rFonts w:hint="eastAsia" w:ascii="宋体" w:hAnsi="宋体" w:cs="Arial"/>
                <w:color w:val="3E3E3E"/>
                <w:kern w:val="0"/>
                <w:szCs w:val="21"/>
              </w:rPr>
              <w:t>“听”与“感”的结合点明确；</w:t>
            </w:r>
          </w:p>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2.</w:t>
            </w:r>
            <w:r>
              <w:rPr>
                <w:rFonts w:ascii="宋体" w:hAnsi="宋体" w:cs="Tahoma"/>
                <w:color w:val="333333"/>
                <w:szCs w:val="21"/>
              </w:rPr>
              <w:t>围绕</w:t>
            </w:r>
            <w:r>
              <w:rPr>
                <w:rFonts w:hint="eastAsia" w:ascii="宋体" w:hAnsi="宋体" w:cs="Tahoma"/>
                <w:color w:val="333333"/>
                <w:szCs w:val="21"/>
              </w:rPr>
              <w:t>报告</w:t>
            </w:r>
            <w:r>
              <w:rPr>
                <w:rFonts w:hint="eastAsia" w:ascii="宋体" w:hAnsi="宋体" w:cs="Tahoma"/>
                <w:color w:val="333333"/>
                <w:szCs w:val="21"/>
                <w:lang w:eastAsia="zh-CN"/>
              </w:rPr>
              <w:t>结合主题展开论述</w:t>
            </w:r>
            <w:r>
              <w:rPr>
                <w:rFonts w:hint="eastAsia" w:ascii="宋体" w:hAnsi="宋体" w:cs="Tahoma"/>
                <w:color w:val="333333"/>
                <w:szCs w:val="21"/>
              </w:rPr>
              <w:t>，有具体内容</w:t>
            </w:r>
            <w:r>
              <w:rPr>
                <w:rFonts w:hint="eastAsia" w:ascii="宋体" w:hAnsi="宋体" w:cs="Arial"/>
                <w:color w:val="3E3E3E"/>
                <w:kern w:val="0"/>
                <w:szCs w:val="21"/>
              </w:rPr>
              <w:t>；</w:t>
            </w:r>
          </w:p>
          <w:p>
            <w:pPr>
              <w:widowControl/>
              <w:ind w:firstLine="411" w:firstLineChars="196"/>
              <w:jc w:val="left"/>
              <w:rPr>
                <w:rFonts w:ascii="宋体" w:hAnsi="宋体" w:cs="Tahoma"/>
                <w:color w:val="333333"/>
                <w:szCs w:val="21"/>
              </w:rPr>
            </w:pPr>
            <w:r>
              <w:rPr>
                <w:rFonts w:hint="eastAsia" w:ascii="宋体" w:hAnsi="宋体" w:cs="Arial"/>
                <w:color w:val="3E3E3E"/>
                <w:kern w:val="0"/>
                <w:szCs w:val="21"/>
              </w:rPr>
              <w:t>3.</w:t>
            </w:r>
            <w:r>
              <w:rPr>
                <w:rFonts w:ascii="宋体" w:hAnsi="宋体" w:cs="Tahoma"/>
                <w:color w:val="333333"/>
                <w:szCs w:val="21"/>
              </w:rPr>
              <w:t>内容正确，</w:t>
            </w:r>
            <w:r>
              <w:rPr>
                <w:rFonts w:hint="eastAsia" w:ascii="宋体" w:hAnsi="宋体" w:cs="Tahoma"/>
                <w:color w:val="333333"/>
                <w:szCs w:val="21"/>
              </w:rPr>
              <w:t>有自己</w:t>
            </w:r>
            <w:r>
              <w:rPr>
                <w:rFonts w:ascii="宋体" w:hAnsi="宋体" w:cs="Tahoma"/>
                <w:color w:val="333333"/>
                <w:szCs w:val="21"/>
              </w:rPr>
              <w:t>观点，能够运用所学知识</w:t>
            </w:r>
            <w:r>
              <w:rPr>
                <w:rFonts w:hint="eastAsia" w:ascii="宋体" w:hAnsi="宋体" w:cs="Tahoma"/>
                <w:color w:val="333333"/>
                <w:szCs w:val="21"/>
              </w:rPr>
              <w:t>展开论述</w:t>
            </w:r>
            <w:r>
              <w:rPr>
                <w:rFonts w:ascii="宋体" w:hAnsi="宋体" w:cs="Tahoma"/>
                <w:color w:val="333333"/>
                <w:szCs w:val="21"/>
              </w:rPr>
              <w:t>；</w:t>
            </w:r>
          </w:p>
          <w:p>
            <w:pPr>
              <w:widowControl/>
              <w:ind w:firstLine="411" w:firstLineChars="196"/>
              <w:jc w:val="left"/>
              <w:rPr>
                <w:rFonts w:ascii="宋体" w:hAnsi="宋体" w:cs="Tahoma"/>
                <w:color w:val="333333"/>
                <w:szCs w:val="21"/>
              </w:rPr>
            </w:pPr>
            <w:r>
              <w:rPr>
                <w:rFonts w:hint="eastAsia" w:ascii="宋体" w:hAnsi="宋体" w:cs="Tahoma"/>
                <w:color w:val="333333"/>
                <w:szCs w:val="21"/>
              </w:rPr>
              <w:t>4.文章</w:t>
            </w:r>
            <w:r>
              <w:rPr>
                <w:rFonts w:ascii="宋体" w:hAnsi="宋体" w:cs="Tahoma"/>
                <w:color w:val="333333"/>
                <w:szCs w:val="21"/>
              </w:rPr>
              <w:t>结构</w:t>
            </w:r>
            <w:r>
              <w:rPr>
                <w:rFonts w:hint="eastAsia" w:ascii="宋体" w:hAnsi="宋体" w:cs="Tahoma"/>
                <w:color w:val="333333"/>
                <w:szCs w:val="21"/>
              </w:rPr>
              <w:t>合理</w:t>
            </w:r>
            <w:r>
              <w:rPr>
                <w:rFonts w:ascii="宋体" w:hAnsi="宋体" w:cs="Tahoma"/>
                <w:color w:val="333333"/>
                <w:szCs w:val="21"/>
              </w:rPr>
              <w:t>，</w:t>
            </w:r>
            <w:r>
              <w:rPr>
                <w:rFonts w:hint="eastAsia" w:ascii="宋体" w:hAnsi="宋体" w:cs="Tahoma"/>
                <w:color w:val="333333"/>
                <w:szCs w:val="21"/>
              </w:rPr>
              <w:t>层次清楚</w:t>
            </w:r>
            <w:r>
              <w:rPr>
                <w:rFonts w:ascii="宋体" w:hAnsi="宋体" w:cs="Tahoma"/>
                <w:color w:val="333333"/>
                <w:szCs w:val="21"/>
              </w:rPr>
              <w:t>；</w:t>
            </w:r>
          </w:p>
          <w:p>
            <w:pPr>
              <w:widowControl/>
              <w:ind w:firstLine="411" w:firstLineChars="196"/>
              <w:jc w:val="left"/>
              <w:rPr>
                <w:rFonts w:ascii="宋体" w:hAnsi="宋体" w:cs="宋体"/>
                <w:kern w:val="0"/>
                <w:szCs w:val="21"/>
              </w:rPr>
            </w:pPr>
            <w:r>
              <w:rPr>
                <w:rFonts w:hint="eastAsia" w:ascii="宋体" w:hAnsi="宋体" w:cs="Tahoma"/>
                <w:color w:val="333333"/>
                <w:szCs w:val="21"/>
              </w:rPr>
              <w:t>5.</w:t>
            </w:r>
            <w:r>
              <w:rPr>
                <w:rFonts w:ascii="宋体" w:hAnsi="宋体" w:cs="Tahoma"/>
                <w:color w:val="333333"/>
                <w:szCs w:val="21"/>
              </w:rPr>
              <w:t>文字通顺</w:t>
            </w:r>
            <w:r>
              <w:rPr>
                <w:rFonts w:hint="eastAsia" w:ascii="宋体" w:hAnsi="宋体" w:cs="Tahoma"/>
                <w:color w:val="333333"/>
                <w:szCs w:val="21"/>
              </w:rPr>
              <w:t>，</w:t>
            </w:r>
            <w:r>
              <w:rPr>
                <w:rFonts w:ascii="宋体" w:hAnsi="宋体" w:cs="Arial"/>
                <w:color w:val="3E3E3E"/>
                <w:kern w:val="0"/>
                <w:szCs w:val="21"/>
              </w:rPr>
              <w:t>字迹清晰。</w:t>
            </w:r>
          </w:p>
        </w:tc>
      </w:tr>
      <w:tr>
        <w:tblPrEx>
          <w:tblCellMar>
            <w:top w:w="0" w:type="dxa"/>
            <w:left w:w="0" w:type="dxa"/>
            <w:bottom w:w="0" w:type="dxa"/>
            <w:right w:w="0" w:type="dxa"/>
          </w:tblCellMar>
        </w:tblPrEx>
        <w:trPr>
          <w:trHeight w:val="900" w:hRule="atLeast"/>
          <w:tblCellSpacing w:w="0" w:type="dxa"/>
        </w:trPr>
        <w:tc>
          <w:tcPr>
            <w:tcW w:w="114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ascii="宋体" w:hAnsi="宋体" w:cs="宋体"/>
                <w:kern w:val="0"/>
                <w:szCs w:val="21"/>
              </w:rPr>
            </w:pPr>
            <w:r>
              <w:rPr>
                <w:rFonts w:hint="eastAsia" w:ascii="宋体" w:hAnsi="宋体" w:cs="宋体"/>
                <w:kern w:val="0"/>
                <w:szCs w:val="21"/>
              </w:rPr>
              <w:t>及格</w:t>
            </w:r>
          </w:p>
        </w:tc>
        <w:tc>
          <w:tcPr>
            <w:tcW w:w="7229" w:type="dxa"/>
            <w:tcBorders>
              <w:top w:val="single" w:color="000000" w:sz="6" w:space="0"/>
              <w:left w:val="single" w:color="000000" w:sz="6" w:space="0"/>
              <w:bottom w:val="single" w:color="000000" w:sz="6" w:space="0"/>
              <w:right w:val="single" w:color="000000" w:sz="6" w:space="0"/>
            </w:tcBorders>
            <w:shd w:val="clear" w:color="auto" w:fill="auto"/>
          </w:tcPr>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1.简要介绍</w:t>
            </w:r>
            <w:r>
              <w:rPr>
                <w:rFonts w:ascii="宋体" w:hAnsi="宋体" w:cs="Tahoma"/>
                <w:color w:val="333333"/>
                <w:szCs w:val="21"/>
              </w:rPr>
              <w:t>视频展开系统阐释</w:t>
            </w:r>
            <w:r>
              <w:rPr>
                <w:rFonts w:hint="eastAsia" w:ascii="宋体" w:hAnsi="宋体" w:cs="Arial"/>
                <w:color w:val="3E3E3E"/>
                <w:kern w:val="0"/>
                <w:szCs w:val="21"/>
              </w:rPr>
              <w:t>，并适当展开论述；</w:t>
            </w:r>
          </w:p>
          <w:p>
            <w:pPr>
              <w:widowControl/>
              <w:ind w:firstLine="411" w:firstLineChars="196"/>
              <w:jc w:val="left"/>
              <w:rPr>
                <w:rFonts w:ascii="宋体" w:hAnsi="宋体" w:cs="Arial"/>
                <w:color w:val="3E3E3E"/>
                <w:kern w:val="0"/>
                <w:szCs w:val="21"/>
              </w:rPr>
            </w:pPr>
            <w:r>
              <w:rPr>
                <w:rFonts w:hint="eastAsia" w:ascii="宋体" w:hAnsi="宋体" w:cs="Arial"/>
                <w:color w:val="3E3E3E"/>
                <w:kern w:val="0"/>
                <w:szCs w:val="21"/>
              </w:rPr>
              <w:t>2.</w:t>
            </w:r>
            <w:r>
              <w:rPr>
                <w:rFonts w:ascii="宋体" w:hAnsi="宋体" w:cs="Tahoma"/>
                <w:color w:val="333333"/>
                <w:szCs w:val="21"/>
              </w:rPr>
              <w:t>围绕</w:t>
            </w:r>
            <w:r>
              <w:rPr>
                <w:rFonts w:hint="eastAsia" w:ascii="宋体" w:hAnsi="宋体" w:cs="Tahoma"/>
                <w:color w:val="333333"/>
                <w:szCs w:val="21"/>
              </w:rPr>
              <w:t>报告基本</w:t>
            </w:r>
            <w:r>
              <w:rPr>
                <w:rFonts w:ascii="宋体" w:hAnsi="宋体" w:cs="Tahoma"/>
                <w:color w:val="333333"/>
                <w:szCs w:val="21"/>
              </w:rPr>
              <w:t>展开</w:t>
            </w:r>
            <w:r>
              <w:rPr>
                <w:rFonts w:hint="eastAsia" w:ascii="宋体" w:hAnsi="宋体" w:cs="Tahoma"/>
                <w:color w:val="333333"/>
                <w:szCs w:val="21"/>
                <w:lang w:eastAsia="zh-CN"/>
              </w:rPr>
              <w:t>相关内容论述</w:t>
            </w:r>
            <w:r>
              <w:rPr>
                <w:rFonts w:hint="eastAsia" w:ascii="宋体" w:hAnsi="宋体" w:cs="Arial"/>
                <w:color w:val="3E3E3E"/>
                <w:kern w:val="0"/>
                <w:szCs w:val="21"/>
              </w:rPr>
              <w:t>；</w:t>
            </w:r>
          </w:p>
          <w:p>
            <w:pPr>
              <w:widowControl/>
              <w:ind w:firstLine="411" w:firstLineChars="196"/>
              <w:jc w:val="left"/>
              <w:rPr>
                <w:rFonts w:ascii="宋体" w:hAnsi="宋体" w:cs="Tahoma"/>
                <w:color w:val="333333"/>
                <w:szCs w:val="21"/>
              </w:rPr>
            </w:pPr>
            <w:r>
              <w:rPr>
                <w:rFonts w:hint="eastAsia" w:ascii="宋体" w:hAnsi="宋体" w:cs="Arial"/>
                <w:color w:val="3E3E3E"/>
                <w:kern w:val="0"/>
                <w:szCs w:val="21"/>
              </w:rPr>
              <w:t>3.</w:t>
            </w:r>
            <w:r>
              <w:rPr>
                <w:rFonts w:ascii="宋体" w:hAnsi="宋体" w:cs="Arial"/>
                <w:color w:val="3E3E3E"/>
                <w:kern w:val="0"/>
                <w:szCs w:val="21"/>
              </w:rPr>
              <w:t>文章结构基本合理，</w:t>
            </w:r>
            <w:r>
              <w:rPr>
                <w:rFonts w:hint="eastAsia" w:ascii="宋体" w:hAnsi="宋体" w:cs="Tahoma"/>
                <w:color w:val="333333"/>
                <w:szCs w:val="21"/>
              </w:rPr>
              <w:t>层次较清楚</w:t>
            </w:r>
            <w:r>
              <w:rPr>
                <w:rFonts w:ascii="宋体" w:hAnsi="宋体" w:cs="Tahoma"/>
                <w:color w:val="333333"/>
                <w:szCs w:val="21"/>
              </w:rPr>
              <w:t>；</w:t>
            </w:r>
          </w:p>
          <w:p>
            <w:pPr>
              <w:widowControl/>
              <w:ind w:firstLine="411" w:firstLineChars="196"/>
              <w:jc w:val="left"/>
              <w:rPr>
                <w:rFonts w:ascii="宋体" w:hAnsi="宋体" w:cs="宋体"/>
                <w:kern w:val="0"/>
                <w:szCs w:val="21"/>
              </w:rPr>
            </w:pPr>
            <w:r>
              <w:rPr>
                <w:rFonts w:hint="eastAsia" w:ascii="宋体" w:hAnsi="宋体" w:cs="Tahoma"/>
                <w:color w:val="333333"/>
                <w:szCs w:val="21"/>
              </w:rPr>
              <w:t>4.</w:t>
            </w:r>
            <w:r>
              <w:rPr>
                <w:rFonts w:ascii="宋体" w:hAnsi="宋体" w:cs="Tahoma"/>
                <w:color w:val="333333"/>
                <w:szCs w:val="21"/>
              </w:rPr>
              <w:t>文字</w:t>
            </w:r>
            <w:r>
              <w:rPr>
                <w:rFonts w:hint="eastAsia" w:ascii="宋体" w:hAnsi="宋体" w:cs="Tahoma"/>
                <w:color w:val="333333"/>
                <w:szCs w:val="21"/>
              </w:rPr>
              <w:t>较</w:t>
            </w:r>
            <w:r>
              <w:rPr>
                <w:rFonts w:ascii="宋体" w:hAnsi="宋体" w:cs="Tahoma"/>
                <w:color w:val="333333"/>
                <w:szCs w:val="21"/>
              </w:rPr>
              <w:t>通顺</w:t>
            </w:r>
            <w:r>
              <w:rPr>
                <w:rFonts w:hint="eastAsia" w:ascii="宋体" w:hAnsi="宋体" w:cs="Tahoma"/>
                <w:color w:val="333333"/>
                <w:szCs w:val="21"/>
              </w:rPr>
              <w:t>，</w:t>
            </w:r>
            <w:r>
              <w:rPr>
                <w:rFonts w:ascii="宋体" w:hAnsi="宋体" w:cs="Arial"/>
                <w:color w:val="3E3E3E"/>
                <w:kern w:val="0"/>
                <w:szCs w:val="21"/>
              </w:rPr>
              <w:t>字迹清晰。</w:t>
            </w:r>
          </w:p>
        </w:tc>
      </w:tr>
      <w:tr>
        <w:tblPrEx>
          <w:tblCellMar>
            <w:top w:w="0" w:type="dxa"/>
            <w:left w:w="0" w:type="dxa"/>
            <w:bottom w:w="0" w:type="dxa"/>
            <w:right w:w="0" w:type="dxa"/>
          </w:tblCellMar>
        </w:tblPrEx>
        <w:trPr>
          <w:trHeight w:val="429" w:hRule="atLeast"/>
          <w:tblCellSpacing w:w="0" w:type="dxa"/>
        </w:trPr>
        <w:tc>
          <w:tcPr>
            <w:tcW w:w="114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ascii="宋体" w:hAnsi="宋体" w:cs="宋体"/>
                <w:kern w:val="0"/>
                <w:szCs w:val="21"/>
              </w:rPr>
            </w:pPr>
            <w:r>
              <w:rPr>
                <w:rFonts w:hint="eastAsia" w:ascii="宋体" w:hAnsi="宋体" w:cs="宋体"/>
                <w:kern w:val="0"/>
                <w:szCs w:val="21"/>
              </w:rPr>
              <w:t>不及格</w:t>
            </w:r>
          </w:p>
        </w:tc>
        <w:tc>
          <w:tcPr>
            <w:tcW w:w="7229"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ind w:firstLine="411" w:firstLineChars="196"/>
              <w:jc w:val="center"/>
              <w:rPr>
                <w:rFonts w:hint="eastAsia" w:ascii="宋体" w:hAnsi="宋体" w:cs="宋体" w:eastAsiaTheme="minorEastAsia"/>
                <w:kern w:val="0"/>
                <w:szCs w:val="21"/>
                <w:lang w:eastAsia="zh-CN"/>
              </w:rPr>
            </w:pPr>
            <w:r>
              <w:rPr>
                <w:rFonts w:hint="eastAsia" w:ascii="宋体" w:hAnsi="宋体" w:cs="宋体"/>
                <w:kern w:val="0"/>
                <w:szCs w:val="21"/>
              </w:rPr>
              <w:t>超过二分之一网上下载</w:t>
            </w:r>
          </w:p>
        </w:tc>
      </w:tr>
    </w:tbl>
    <w:p>
      <w:pPr>
        <w:spacing w:line="276" w:lineRule="auto"/>
        <w:ind w:firstLine="411" w:firstLineChars="196"/>
        <w:rPr>
          <w:rFonts w:hint="eastAsia"/>
          <w:szCs w:val="21"/>
        </w:rPr>
      </w:pPr>
    </w:p>
    <w:p>
      <w:pPr>
        <w:spacing w:line="276" w:lineRule="auto"/>
        <w:ind w:firstLine="411" w:firstLineChars="196"/>
        <w:rPr>
          <w:szCs w:val="21"/>
        </w:rPr>
      </w:pPr>
      <w:r>
        <w:rPr>
          <w:rFonts w:hint="eastAsia"/>
          <w:szCs w:val="21"/>
        </w:rPr>
        <w:t>附注：</w:t>
      </w:r>
    </w:p>
    <w:p>
      <w:pPr>
        <w:spacing w:line="276" w:lineRule="auto"/>
        <w:ind w:firstLine="411" w:firstLineChars="196"/>
        <w:rPr>
          <w:szCs w:val="21"/>
        </w:rPr>
      </w:pPr>
      <w:r>
        <w:rPr>
          <w:rFonts w:hint="eastAsia"/>
          <w:szCs w:val="21"/>
        </w:rPr>
        <w:t>每一等级成绩都是最低要求，教师可以根据评价标准进行等级评价；特例情况自行酌情处理。</w:t>
      </w:r>
    </w:p>
    <w:p>
      <w:pPr>
        <w:spacing w:line="560" w:lineRule="exact"/>
        <w:ind w:firstLine="627" w:firstLineChars="196"/>
        <w:rPr>
          <w:rFonts w:hint="eastAsia" w:ascii="黑体" w:hAnsi="黑体" w:eastAsia="黑体" w:cs="黑体"/>
          <w:sz w:val="32"/>
          <w:szCs w:val="32"/>
          <w:lang w:eastAsia="zh-CN"/>
        </w:rPr>
      </w:pPr>
      <w:r>
        <w:rPr>
          <w:rFonts w:hint="eastAsia" w:ascii="黑体" w:hAnsi="黑体" w:eastAsia="黑体" w:cs="黑体"/>
          <w:sz w:val="32"/>
          <w:szCs w:val="32"/>
        </w:rPr>
        <w:t>三、</w:t>
      </w:r>
      <w:r>
        <w:rPr>
          <w:rFonts w:hint="eastAsia" w:ascii="黑体" w:hAnsi="黑体" w:eastAsia="黑体" w:cs="黑体"/>
          <w:sz w:val="32"/>
          <w:szCs w:val="32"/>
          <w:lang w:eastAsia="zh-CN"/>
        </w:rPr>
        <w:t>教法教研室</w:t>
      </w:r>
      <w:r>
        <w:rPr>
          <w:rFonts w:hint="eastAsia" w:ascii="黑体" w:hAnsi="黑体" w:eastAsia="黑体" w:cs="黑体"/>
          <w:color w:val="000000"/>
          <w:sz w:val="32"/>
          <w:szCs w:val="32"/>
        </w:rPr>
        <w:t>活动</w:t>
      </w:r>
      <w:r>
        <w:rPr>
          <w:rFonts w:hint="eastAsia" w:ascii="黑体" w:hAnsi="黑体" w:eastAsia="黑体" w:cs="黑体"/>
          <w:sz w:val="32"/>
          <w:szCs w:val="32"/>
        </w:rPr>
        <w:t>参与老师</w:t>
      </w:r>
      <w:r>
        <w:rPr>
          <w:rFonts w:hint="eastAsia" w:ascii="黑体" w:hAnsi="黑体" w:eastAsia="黑体" w:cs="黑体"/>
          <w:sz w:val="32"/>
          <w:szCs w:val="32"/>
          <w:lang w:eastAsia="zh-CN"/>
        </w:rPr>
        <w:t>情况</w:t>
      </w:r>
    </w:p>
    <w:p>
      <w:pPr>
        <w:spacing w:line="560" w:lineRule="exact"/>
        <w:ind w:firstLine="627" w:firstLineChars="196"/>
        <w:rPr>
          <w:rFonts w:hint="eastAsia" w:ascii="华文仿宋" w:hAnsi="华文仿宋" w:eastAsia="华文仿宋"/>
          <w:sz w:val="32"/>
          <w:szCs w:val="32"/>
          <w:lang w:eastAsia="zh-CN"/>
        </w:rPr>
      </w:pPr>
      <w:r>
        <w:rPr>
          <w:rFonts w:hint="eastAsia" w:ascii="华文仿宋" w:hAnsi="华文仿宋" w:eastAsia="华文仿宋"/>
          <w:sz w:val="32"/>
          <w:szCs w:val="32"/>
        </w:rPr>
        <w:t>“教师教育讲堂”活动由</w:t>
      </w:r>
      <w:r>
        <w:rPr>
          <w:rFonts w:hint="eastAsia" w:ascii="华文仿宋" w:hAnsi="华文仿宋" w:eastAsia="华文仿宋"/>
          <w:sz w:val="32"/>
          <w:szCs w:val="32"/>
          <w:lang w:eastAsia="zh-CN"/>
        </w:rPr>
        <w:t>文学院</w:t>
      </w:r>
      <w:r>
        <w:rPr>
          <w:rFonts w:hint="eastAsia" w:ascii="华文仿宋" w:hAnsi="华文仿宋" w:eastAsia="华文仿宋"/>
          <w:sz w:val="32"/>
          <w:szCs w:val="32"/>
        </w:rPr>
        <w:t>实践指导教师</w:t>
      </w:r>
      <w:r>
        <w:rPr>
          <w:rFonts w:hint="eastAsia" w:ascii="华文仿宋" w:hAnsi="华文仿宋" w:eastAsia="华文仿宋"/>
          <w:sz w:val="32"/>
          <w:szCs w:val="32"/>
          <w:lang w:eastAsia="zh-CN"/>
        </w:rPr>
        <w:t>负责</w:t>
      </w:r>
      <w:r>
        <w:rPr>
          <w:rFonts w:hint="eastAsia" w:ascii="华文仿宋" w:hAnsi="华文仿宋" w:eastAsia="华文仿宋"/>
          <w:sz w:val="32"/>
          <w:szCs w:val="32"/>
        </w:rPr>
        <w:t>组织与管理</w:t>
      </w:r>
      <w:r>
        <w:rPr>
          <w:rFonts w:hint="eastAsia" w:ascii="华文仿宋" w:hAnsi="华文仿宋" w:eastAsia="华文仿宋"/>
          <w:sz w:val="32"/>
          <w:szCs w:val="32"/>
          <w:lang w:eastAsia="zh-CN"/>
        </w:rPr>
        <w:t>，学院辅导员协助实践指导教师与学生的联系与沟通。具体安排如下：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560" w:lineRule="exact"/>
              <w:rPr>
                <w:rFonts w:hint="eastAsia" w:ascii="华文仿宋" w:hAnsi="华文仿宋" w:eastAsia="华文仿宋"/>
                <w:sz w:val="32"/>
                <w:szCs w:val="32"/>
                <w:vertAlign w:val="baseline"/>
                <w:lang w:eastAsia="zh-CN"/>
              </w:rPr>
            </w:pPr>
            <w:r>
              <w:rPr>
                <w:rFonts w:hint="eastAsia" w:ascii="华文仿宋" w:hAnsi="华文仿宋" w:eastAsia="华文仿宋"/>
                <w:sz w:val="32"/>
                <w:szCs w:val="32"/>
                <w:vertAlign w:val="baseline"/>
                <w:lang w:eastAsia="zh-CN"/>
              </w:rPr>
              <w:t>文学院负责教师</w:t>
            </w:r>
          </w:p>
        </w:tc>
        <w:tc>
          <w:tcPr>
            <w:tcW w:w="2841" w:type="dxa"/>
          </w:tcPr>
          <w:p>
            <w:pPr>
              <w:spacing w:line="560" w:lineRule="exact"/>
              <w:rPr>
                <w:rFonts w:hint="eastAsia" w:ascii="华文仿宋" w:hAnsi="华文仿宋" w:eastAsia="华文仿宋"/>
                <w:sz w:val="32"/>
                <w:szCs w:val="32"/>
                <w:vertAlign w:val="baseline"/>
                <w:lang w:eastAsia="zh-CN"/>
              </w:rPr>
            </w:pPr>
            <w:r>
              <w:rPr>
                <w:rFonts w:hint="eastAsia" w:ascii="华文仿宋" w:hAnsi="华文仿宋" w:eastAsia="华文仿宋"/>
                <w:sz w:val="32"/>
                <w:szCs w:val="32"/>
                <w:vertAlign w:val="baseline"/>
                <w:lang w:eastAsia="zh-CN"/>
              </w:rPr>
              <w:t>姓名</w:t>
            </w:r>
          </w:p>
        </w:tc>
        <w:tc>
          <w:tcPr>
            <w:tcW w:w="2841" w:type="dxa"/>
          </w:tcPr>
          <w:p>
            <w:pPr>
              <w:spacing w:line="560" w:lineRule="exact"/>
              <w:rPr>
                <w:rFonts w:hint="eastAsia" w:ascii="华文仿宋" w:hAnsi="华文仿宋" w:eastAsia="华文仿宋"/>
                <w:sz w:val="32"/>
                <w:szCs w:val="32"/>
                <w:vertAlign w:val="baseline"/>
                <w:lang w:eastAsia="zh-CN"/>
              </w:rPr>
            </w:pPr>
            <w:r>
              <w:rPr>
                <w:rFonts w:hint="eastAsia" w:ascii="华文仿宋" w:hAnsi="华文仿宋" w:eastAsia="华文仿宋"/>
                <w:sz w:val="32"/>
                <w:szCs w:val="32"/>
                <w:vertAlign w:val="baseline"/>
                <w:lang w:eastAsia="zh-CN"/>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560" w:lineRule="exact"/>
              <w:rPr>
                <w:rFonts w:hint="eastAsia" w:ascii="华文仿宋" w:hAnsi="华文仿宋" w:eastAsia="华文仿宋"/>
                <w:sz w:val="32"/>
                <w:szCs w:val="32"/>
                <w:vertAlign w:val="baseline"/>
                <w:lang w:eastAsia="zh-CN"/>
              </w:rPr>
            </w:pPr>
            <w:r>
              <w:rPr>
                <w:rFonts w:hint="eastAsia" w:ascii="华文仿宋" w:hAnsi="华文仿宋" w:eastAsia="华文仿宋"/>
                <w:sz w:val="32"/>
                <w:szCs w:val="32"/>
                <w:vertAlign w:val="baseline"/>
                <w:lang w:eastAsia="zh-CN"/>
              </w:rPr>
              <w:t>实践指导教师</w:t>
            </w:r>
          </w:p>
        </w:tc>
        <w:tc>
          <w:tcPr>
            <w:tcW w:w="2841" w:type="dxa"/>
          </w:tcPr>
          <w:p>
            <w:pPr>
              <w:spacing w:line="560" w:lineRule="exact"/>
              <w:rPr>
                <w:rFonts w:hint="eastAsia" w:ascii="华文仿宋" w:hAnsi="华文仿宋" w:eastAsia="华文仿宋"/>
                <w:sz w:val="32"/>
                <w:szCs w:val="32"/>
                <w:vertAlign w:val="baseline"/>
                <w:lang w:eastAsia="zh-CN"/>
              </w:rPr>
            </w:pPr>
            <w:r>
              <w:rPr>
                <w:rFonts w:hint="eastAsia" w:ascii="华文仿宋" w:hAnsi="华文仿宋" w:eastAsia="华文仿宋"/>
                <w:sz w:val="32"/>
                <w:szCs w:val="32"/>
                <w:vertAlign w:val="baseline"/>
                <w:lang w:eastAsia="zh-CN"/>
              </w:rPr>
              <w:t>刘宁宁</w:t>
            </w:r>
          </w:p>
        </w:tc>
        <w:tc>
          <w:tcPr>
            <w:tcW w:w="2841" w:type="dxa"/>
          </w:tcPr>
          <w:p>
            <w:pPr>
              <w:spacing w:line="560" w:lineRule="exact"/>
              <w:rPr>
                <w:rFonts w:hint="default" w:ascii="华文仿宋" w:hAnsi="华文仿宋" w:eastAsia="华文仿宋"/>
                <w:sz w:val="32"/>
                <w:szCs w:val="32"/>
                <w:vertAlign w:val="baseline"/>
                <w:lang w:val="en-US" w:eastAsia="zh-CN"/>
              </w:rPr>
            </w:pPr>
            <w:r>
              <w:rPr>
                <w:rFonts w:hint="eastAsia" w:ascii="华文仿宋" w:hAnsi="华文仿宋" w:eastAsia="华文仿宋"/>
                <w:sz w:val="32"/>
                <w:szCs w:val="32"/>
                <w:vertAlign w:val="baseline"/>
                <w:lang w:val="en-US" w:eastAsia="zh-CN"/>
              </w:rPr>
              <w:t>13842020966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560" w:lineRule="exact"/>
              <w:rPr>
                <w:rFonts w:hint="eastAsia" w:ascii="华文仿宋" w:hAnsi="华文仿宋" w:eastAsia="华文仿宋"/>
                <w:sz w:val="32"/>
                <w:szCs w:val="32"/>
                <w:vertAlign w:val="baseline"/>
                <w:lang w:eastAsia="zh-CN"/>
              </w:rPr>
            </w:pPr>
            <w:r>
              <w:rPr>
                <w:rFonts w:hint="eastAsia" w:ascii="华文仿宋" w:hAnsi="华文仿宋" w:eastAsia="华文仿宋"/>
                <w:sz w:val="32"/>
                <w:szCs w:val="32"/>
                <w:vertAlign w:val="baseline"/>
                <w:lang w:eastAsia="zh-CN"/>
              </w:rPr>
              <w:t>学院辅导员</w:t>
            </w:r>
          </w:p>
        </w:tc>
        <w:tc>
          <w:tcPr>
            <w:tcW w:w="2841" w:type="dxa"/>
          </w:tcPr>
          <w:p>
            <w:pPr>
              <w:spacing w:line="560" w:lineRule="exact"/>
              <w:rPr>
                <w:rFonts w:hint="eastAsia" w:ascii="华文仿宋" w:hAnsi="华文仿宋" w:eastAsia="华文仿宋"/>
                <w:sz w:val="32"/>
                <w:szCs w:val="32"/>
                <w:vertAlign w:val="baseline"/>
                <w:lang w:eastAsia="zh-CN"/>
              </w:rPr>
            </w:pPr>
          </w:p>
        </w:tc>
        <w:tc>
          <w:tcPr>
            <w:tcW w:w="2841" w:type="dxa"/>
          </w:tcPr>
          <w:p>
            <w:pPr>
              <w:spacing w:line="560" w:lineRule="exact"/>
              <w:rPr>
                <w:rFonts w:hint="default" w:ascii="华文仿宋" w:hAnsi="华文仿宋" w:eastAsia="华文仿宋"/>
                <w:sz w:val="32"/>
                <w:szCs w:val="32"/>
                <w:vertAlign w:val="baseline"/>
                <w:lang w:val="en-US" w:eastAsia="zh-CN"/>
              </w:rPr>
            </w:pPr>
          </w:p>
        </w:tc>
      </w:tr>
    </w:tbl>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教法教研室</w:t>
      </w:r>
      <w:r>
        <w:rPr>
          <w:rFonts w:hint="eastAsia" w:ascii="黑体" w:hAnsi="黑体" w:eastAsia="黑体" w:cs="黑体"/>
          <w:color w:val="000000"/>
          <w:sz w:val="32"/>
          <w:szCs w:val="32"/>
        </w:rPr>
        <w:t>活动</w:t>
      </w:r>
      <w:r>
        <w:rPr>
          <w:rFonts w:hint="eastAsia" w:ascii="黑体" w:hAnsi="黑体" w:eastAsia="黑体" w:cs="黑体"/>
          <w:sz w:val="32"/>
          <w:szCs w:val="32"/>
        </w:rPr>
        <w:t>预期目标和效果</w:t>
      </w:r>
    </w:p>
    <w:p>
      <w:pPr>
        <w:spacing w:line="480" w:lineRule="exact"/>
        <w:ind w:firstLine="560"/>
        <w:rPr>
          <w:rFonts w:hint="eastAsia" w:ascii="仿宋" w:hAnsi="仿宋" w:eastAsia="仿宋" w:cs="仿宋"/>
          <w:color w:val="000000"/>
          <w:sz w:val="32"/>
          <w:szCs w:val="32"/>
        </w:rPr>
      </w:pPr>
      <w:r>
        <w:rPr>
          <w:rFonts w:hint="eastAsia" w:ascii="仿宋" w:hAnsi="仿宋" w:eastAsia="仿宋" w:cs="仿宋"/>
          <w:color w:val="000000"/>
          <w:sz w:val="32"/>
          <w:szCs w:val="32"/>
        </w:rPr>
        <w:t>通过“教师教育讲堂”</w:t>
      </w:r>
      <w:r>
        <w:rPr>
          <w:rFonts w:hint="eastAsia" w:ascii="仿宋" w:hAnsi="仿宋" w:eastAsia="仿宋" w:cs="仿宋"/>
          <w:color w:val="000000"/>
          <w:sz w:val="32"/>
          <w:szCs w:val="32"/>
          <w:lang w:eastAsia="zh-CN"/>
        </w:rPr>
        <w:t>和“模拟教学观摩”两项</w:t>
      </w:r>
      <w:r>
        <w:rPr>
          <w:rFonts w:hint="eastAsia" w:ascii="仿宋" w:hAnsi="仿宋" w:eastAsia="仿宋" w:cs="仿宋"/>
          <w:color w:val="000000"/>
          <w:sz w:val="32"/>
          <w:szCs w:val="32"/>
        </w:rPr>
        <w:t>活动的开展，</w:t>
      </w:r>
      <w:r>
        <w:rPr>
          <w:rFonts w:hint="eastAsia" w:ascii="仿宋" w:hAnsi="仿宋" w:eastAsia="仿宋" w:cs="仿宋"/>
          <w:color w:val="000000"/>
          <w:sz w:val="32"/>
          <w:szCs w:val="32"/>
          <w:lang w:eastAsia="zh-CN"/>
        </w:rPr>
        <w:t>一是</w:t>
      </w:r>
      <w:r>
        <w:rPr>
          <w:rFonts w:hint="eastAsia" w:ascii="仿宋" w:hAnsi="仿宋" w:eastAsia="仿宋" w:cs="仿宋"/>
          <w:color w:val="000000"/>
          <w:sz w:val="32"/>
          <w:szCs w:val="32"/>
        </w:rPr>
        <w:t>提升师范生的教师职业素养，积极引导师范生增强使命感和荣誉感，热爱教育事业。</w:t>
      </w:r>
      <w:r>
        <w:rPr>
          <w:rFonts w:hint="eastAsia" w:ascii="仿宋" w:hAnsi="仿宋" w:eastAsia="仿宋" w:cs="仿宋"/>
          <w:color w:val="000000"/>
          <w:sz w:val="32"/>
          <w:szCs w:val="32"/>
          <w:lang w:eastAsia="zh-CN"/>
        </w:rPr>
        <w:t>二是</w:t>
      </w:r>
      <w:r>
        <w:rPr>
          <w:rFonts w:hint="eastAsia" w:ascii="仿宋" w:hAnsi="仿宋" w:eastAsia="仿宋" w:cs="仿宋"/>
          <w:color w:val="000000"/>
          <w:sz w:val="32"/>
          <w:szCs w:val="32"/>
        </w:rPr>
        <w:t>促进师范生了解基础教育的现状与发展，明确新课程改革的理念和目标，胜任基础教育改革与发展的需要。</w:t>
      </w:r>
      <w:r>
        <w:rPr>
          <w:rFonts w:hint="eastAsia" w:ascii="仿宋" w:hAnsi="仿宋" w:eastAsia="仿宋" w:cs="仿宋"/>
          <w:color w:val="000000"/>
          <w:sz w:val="32"/>
          <w:szCs w:val="32"/>
          <w:lang w:eastAsia="zh-CN"/>
        </w:rPr>
        <w:t>三是</w:t>
      </w:r>
      <w:r>
        <w:rPr>
          <w:rFonts w:hint="eastAsia" w:ascii="仿宋" w:hAnsi="仿宋" w:eastAsia="仿宋" w:cs="仿宋"/>
          <w:color w:val="000000"/>
          <w:sz w:val="32"/>
          <w:szCs w:val="32"/>
        </w:rPr>
        <w:t>树立学习榜样，让学生走近楷模，学习先进，感知基础教育优秀</w:t>
      </w:r>
      <w:r>
        <w:rPr>
          <w:rFonts w:hint="eastAsia" w:ascii="仿宋" w:hAnsi="仿宋" w:eastAsia="仿宋" w:cs="仿宋"/>
          <w:color w:val="000000"/>
          <w:sz w:val="32"/>
          <w:szCs w:val="32"/>
          <w:lang w:eastAsia="zh-CN"/>
        </w:rPr>
        <w:t>教育专家、优秀</w:t>
      </w:r>
      <w:r>
        <w:rPr>
          <w:rFonts w:hint="eastAsia" w:ascii="仿宋" w:hAnsi="仿宋" w:eastAsia="仿宋" w:cs="仿宋"/>
          <w:color w:val="000000"/>
          <w:sz w:val="32"/>
          <w:szCs w:val="32"/>
        </w:rPr>
        <w:t>教师的风范。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通过教师资格证应试技巧活动的开展，感悟教师资格证优秀示范教师的教学风采，使我院师范生熟练掌握教师资格证的应试技巧，坚定成功考取教师资格证的信心，为成功获得教师资格证提供有力保障。</w:t>
      </w:r>
    </w:p>
    <w:p>
      <w:pPr>
        <w:spacing w:line="360" w:lineRule="auto"/>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五、</w:t>
      </w:r>
      <w:r>
        <w:rPr>
          <w:rFonts w:hint="eastAsia" w:ascii="黑体" w:hAnsi="黑体" w:eastAsia="黑体" w:cs="黑体"/>
          <w:color w:val="000000"/>
          <w:sz w:val="32"/>
          <w:szCs w:val="32"/>
          <w:lang w:eastAsia="zh-CN"/>
        </w:rPr>
        <w:t>教法教研室小学期</w:t>
      </w:r>
      <w:r>
        <w:rPr>
          <w:rFonts w:hint="eastAsia" w:ascii="黑体" w:hAnsi="黑体" w:eastAsia="黑体" w:cs="黑体"/>
          <w:color w:val="000000"/>
          <w:sz w:val="32"/>
          <w:szCs w:val="32"/>
        </w:rPr>
        <w:t>活动相关工作联系人</w:t>
      </w:r>
    </w:p>
    <w:p>
      <w:pPr>
        <w:spacing w:line="360" w:lineRule="auto"/>
        <w:ind w:firstLine="1587" w:firstLineChars="496"/>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文</w:t>
      </w:r>
      <w:r>
        <w:rPr>
          <w:rFonts w:hint="eastAsia" w:ascii="仿宋" w:hAnsi="仿宋" w:eastAsia="仿宋" w:cs="仿宋"/>
          <w:color w:val="000000"/>
          <w:sz w:val="32"/>
          <w:szCs w:val="32"/>
        </w:rPr>
        <w:t>学院：</w:t>
      </w:r>
      <w:r>
        <w:rPr>
          <w:rFonts w:hint="eastAsia" w:ascii="仿宋" w:hAnsi="仿宋" w:eastAsia="仿宋" w:cs="仿宋"/>
          <w:color w:val="000000"/>
          <w:sz w:val="32"/>
          <w:szCs w:val="32"/>
          <w:lang w:eastAsia="zh-CN"/>
        </w:rPr>
        <w:t>刘宁宁</w:t>
      </w:r>
      <w:r>
        <w:rPr>
          <w:rFonts w:hint="eastAsia" w:ascii="仿宋" w:hAnsi="仿宋" w:eastAsia="仿宋" w:cs="仿宋"/>
          <w:color w:val="000000"/>
          <w:sz w:val="32"/>
          <w:szCs w:val="32"/>
          <w:lang w:val="en-US" w:eastAsia="zh-CN"/>
        </w:rPr>
        <w:t xml:space="preserve"> 13842020966</w:t>
      </w:r>
    </w:p>
    <w:p>
      <w:pPr>
        <w:spacing w:line="276" w:lineRule="auto"/>
        <w:ind w:firstLine="411" w:firstLineChars="196"/>
        <w:rPr>
          <w:rFonts w:hint="eastAsia" w:ascii="仿宋" w:hAnsi="仿宋" w:eastAsia="仿宋" w:cs="仿宋"/>
          <w:sz w:val="32"/>
          <w:szCs w:val="32"/>
          <w:lang w:val="en-US" w:eastAsia="zh-CN"/>
        </w:rPr>
      </w:pPr>
      <w:r>
        <w:rPr>
          <w:rFonts w:hint="eastAsia"/>
          <w:szCs w:val="21"/>
          <w:lang w:val="en-US" w:eastAsia="zh-CN"/>
        </w:rPr>
        <w:t xml:space="preserve">                        </w:t>
      </w:r>
    </w:p>
    <w:p>
      <w:pPr>
        <w:adjustRightInd w:val="0"/>
        <w:snapToGrid w:val="0"/>
        <w:spacing w:line="560" w:lineRule="exact"/>
        <w:ind w:right="320" w:firstLine="627" w:firstLineChars="196"/>
        <w:jc w:val="right"/>
        <w:rPr>
          <w:rFonts w:hint="eastAsia" w:ascii="华文仿宋" w:hAnsi="华文仿宋" w:eastAsia="华文仿宋"/>
          <w:sz w:val="32"/>
          <w:szCs w:val="32"/>
        </w:rPr>
      </w:pPr>
    </w:p>
    <w:p>
      <w:pPr>
        <w:adjustRightInd w:val="0"/>
        <w:snapToGrid w:val="0"/>
        <w:spacing w:line="560" w:lineRule="exact"/>
        <w:ind w:right="320" w:firstLine="6400" w:firstLineChars="20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文学院</w:t>
      </w:r>
    </w:p>
    <w:p>
      <w:pPr>
        <w:adjustRightInd w:val="0"/>
        <w:snapToGrid w:val="0"/>
        <w:spacing w:line="560" w:lineRule="exact"/>
        <w:ind w:right="320" w:firstLine="627" w:firstLineChars="196"/>
        <w:jc w:val="right"/>
        <w:rPr>
          <w:rFonts w:ascii="华文仿宋" w:hAnsi="华文仿宋" w:eastAsia="华文仿宋"/>
          <w:sz w:val="32"/>
          <w:szCs w:val="32"/>
        </w:rPr>
      </w:pPr>
      <w:r>
        <w:rPr>
          <w:rFonts w:hint="eastAsia" w:ascii="仿宋" w:hAnsi="仿宋" w:eastAsia="仿宋" w:cs="仿宋"/>
          <w:sz w:val="32"/>
          <w:szCs w:val="32"/>
          <w:lang w:val="en-US" w:eastAsia="zh-CN"/>
        </w:rPr>
        <w:t>2020</w:t>
      </w:r>
      <w:r>
        <w:rPr>
          <w:rFonts w:hint="eastAsia" w:ascii="仿宋" w:hAnsi="仿宋" w:eastAsia="仿宋" w:cs="仿宋"/>
          <w:sz w:val="32"/>
          <w:szCs w:val="32"/>
        </w:rPr>
        <w:t>年</w:t>
      </w:r>
      <w:r>
        <w:rPr>
          <w:rFonts w:hint="eastAsia" w:ascii="仿宋" w:hAnsi="仿宋" w:eastAsia="仿宋" w:cs="仿宋"/>
          <w:sz w:val="32"/>
          <w:szCs w:val="32"/>
          <w:lang w:val="en-US" w:eastAsia="zh-CN"/>
        </w:rPr>
        <w:t>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CCD"/>
    <w:rsid w:val="00020512"/>
    <w:rsid w:val="0002284C"/>
    <w:rsid w:val="00046DE3"/>
    <w:rsid w:val="0005409D"/>
    <w:rsid w:val="00063F65"/>
    <w:rsid w:val="000D2A5E"/>
    <w:rsid w:val="000F3C83"/>
    <w:rsid w:val="00127E5F"/>
    <w:rsid w:val="001447A9"/>
    <w:rsid w:val="001526DA"/>
    <w:rsid w:val="00164A01"/>
    <w:rsid w:val="001776D7"/>
    <w:rsid w:val="00186BC0"/>
    <w:rsid w:val="00192CCD"/>
    <w:rsid w:val="001A4C6C"/>
    <w:rsid w:val="001A5DA5"/>
    <w:rsid w:val="001E76E3"/>
    <w:rsid w:val="001F6993"/>
    <w:rsid w:val="00204720"/>
    <w:rsid w:val="0021221E"/>
    <w:rsid w:val="00226C73"/>
    <w:rsid w:val="00253B66"/>
    <w:rsid w:val="00287889"/>
    <w:rsid w:val="002D18BC"/>
    <w:rsid w:val="00346284"/>
    <w:rsid w:val="00351823"/>
    <w:rsid w:val="003870ED"/>
    <w:rsid w:val="003B7004"/>
    <w:rsid w:val="003D3B29"/>
    <w:rsid w:val="00413A2D"/>
    <w:rsid w:val="00420688"/>
    <w:rsid w:val="00423F10"/>
    <w:rsid w:val="0048230C"/>
    <w:rsid w:val="004842AA"/>
    <w:rsid w:val="00484D57"/>
    <w:rsid w:val="004A1AB3"/>
    <w:rsid w:val="004E02ED"/>
    <w:rsid w:val="004E46C7"/>
    <w:rsid w:val="004E75DC"/>
    <w:rsid w:val="004F185A"/>
    <w:rsid w:val="004F7C49"/>
    <w:rsid w:val="0050444D"/>
    <w:rsid w:val="00512C14"/>
    <w:rsid w:val="00514C7F"/>
    <w:rsid w:val="005448D9"/>
    <w:rsid w:val="005503E4"/>
    <w:rsid w:val="00563BCD"/>
    <w:rsid w:val="005718C9"/>
    <w:rsid w:val="00572C1F"/>
    <w:rsid w:val="00582B41"/>
    <w:rsid w:val="00585761"/>
    <w:rsid w:val="0059515B"/>
    <w:rsid w:val="005A4078"/>
    <w:rsid w:val="005B32EF"/>
    <w:rsid w:val="005B5773"/>
    <w:rsid w:val="005C3CA7"/>
    <w:rsid w:val="005D4144"/>
    <w:rsid w:val="005D4DDB"/>
    <w:rsid w:val="005D5ABE"/>
    <w:rsid w:val="005D699D"/>
    <w:rsid w:val="005E76A5"/>
    <w:rsid w:val="005F1EB4"/>
    <w:rsid w:val="005F690A"/>
    <w:rsid w:val="00604CDF"/>
    <w:rsid w:val="00606477"/>
    <w:rsid w:val="00632C5F"/>
    <w:rsid w:val="006443E7"/>
    <w:rsid w:val="00646035"/>
    <w:rsid w:val="0065559F"/>
    <w:rsid w:val="00660DE6"/>
    <w:rsid w:val="006620BE"/>
    <w:rsid w:val="00686DCD"/>
    <w:rsid w:val="006A23CE"/>
    <w:rsid w:val="006A2FEC"/>
    <w:rsid w:val="006E37EE"/>
    <w:rsid w:val="006F1996"/>
    <w:rsid w:val="006F2602"/>
    <w:rsid w:val="00725E6E"/>
    <w:rsid w:val="0073165C"/>
    <w:rsid w:val="00742197"/>
    <w:rsid w:val="00752C1A"/>
    <w:rsid w:val="007575F2"/>
    <w:rsid w:val="00767BCD"/>
    <w:rsid w:val="00783B84"/>
    <w:rsid w:val="00795DAC"/>
    <w:rsid w:val="00822351"/>
    <w:rsid w:val="00825DDE"/>
    <w:rsid w:val="00837F9F"/>
    <w:rsid w:val="008675D6"/>
    <w:rsid w:val="008807D7"/>
    <w:rsid w:val="008A1188"/>
    <w:rsid w:val="008F0752"/>
    <w:rsid w:val="008F7FE2"/>
    <w:rsid w:val="00924996"/>
    <w:rsid w:val="00937533"/>
    <w:rsid w:val="009739A7"/>
    <w:rsid w:val="009A3B9C"/>
    <w:rsid w:val="009D0CB3"/>
    <w:rsid w:val="009D5B76"/>
    <w:rsid w:val="009F3C32"/>
    <w:rsid w:val="009F4985"/>
    <w:rsid w:val="00A02088"/>
    <w:rsid w:val="00A5387D"/>
    <w:rsid w:val="00A72AED"/>
    <w:rsid w:val="00A867EA"/>
    <w:rsid w:val="00A95951"/>
    <w:rsid w:val="00AB4B9A"/>
    <w:rsid w:val="00AC7996"/>
    <w:rsid w:val="00AD177E"/>
    <w:rsid w:val="00AD7FE5"/>
    <w:rsid w:val="00B21B93"/>
    <w:rsid w:val="00B6326D"/>
    <w:rsid w:val="00B735FC"/>
    <w:rsid w:val="00B870A5"/>
    <w:rsid w:val="00B8783F"/>
    <w:rsid w:val="00B9245F"/>
    <w:rsid w:val="00BA2696"/>
    <w:rsid w:val="00BA5B82"/>
    <w:rsid w:val="00BD310D"/>
    <w:rsid w:val="00C07086"/>
    <w:rsid w:val="00C149DC"/>
    <w:rsid w:val="00C50ACF"/>
    <w:rsid w:val="00C92F15"/>
    <w:rsid w:val="00C955B6"/>
    <w:rsid w:val="00CA04DD"/>
    <w:rsid w:val="00D11F09"/>
    <w:rsid w:val="00D265B0"/>
    <w:rsid w:val="00D33BAA"/>
    <w:rsid w:val="00D53285"/>
    <w:rsid w:val="00D6458E"/>
    <w:rsid w:val="00D715AB"/>
    <w:rsid w:val="00D76B3B"/>
    <w:rsid w:val="00D86C85"/>
    <w:rsid w:val="00D95517"/>
    <w:rsid w:val="00DA650B"/>
    <w:rsid w:val="00DB6004"/>
    <w:rsid w:val="00DD31AC"/>
    <w:rsid w:val="00E06ADB"/>
    <w:rsid w:val="00E129BF"/>
    <w:rsid w:val="00E23119"/>
    <w:rsid w:val="00E43A51"/>
    <w:rsid w:val="00E80F9B"/>
    <w:rsid w:val="00E90EE6"/>
    <w:rsid w:val="00E9754C"/>
    <w:rsid w:val="00EA2DA5"/>
    <w:rsid w:val="00EA4DF5"/>
    <w:rsid w:val="00EB41A0"/>
    <w:rsid w:val="00EC083A"/>
    <w:rsid w:val="00EE421F"/>
    <w:rsid w:val="00EF510A"/>
    <w:rsid w:val="00F375D9"/>
    <w:rsid w:val="00F6323E"/>
    <w:rsid w:val="00FA1A60"/>
    <w:rsid w:val="00FB30B9"/>
    <w:rsid w:val="00FC303D"/>
    <w:rsid w:val="00FE370D"/>
    <w:rsid w:val="02AE4AF3"/>
    <w:rsid w:val="09D83BB5"/>
    <w:rsid w:val="108C0BCE"/>
    <w:rsid w:val="13BE6FFD"/>
    <w:rsid w:val="187B6E9B"/>
    <w:rsid w:val="1EBF46EE"/>
    <w:rsid w:val="1F5D3758"/>
    <w:rsid w:val="2E8825B4"/>
    <w:rsid w:val="34441290"/>
    <w:rsid w:val="3EC7379F"/>
    <w:rsid w:val="3F28686D"/>
    <w:rsid w:val="3F943749"/>
    <w:rsid w:val="472374EB"/>
    <w:rsid w:val="4B034900"/>
    <w:rsid w:val="4D790362"/>
    <w:rsid w:val="4E5B1B6D"/>
    <w:rsid w:val="562E1BC4"/>
    <w:rsid w:val="580A1A1B"/>
    <w:rsid w:val="5E8464D8"/>
    <w:rsid w:val="608133CD"/>
    <w:rsid w:val="75E2675D"/>
    <w:rsid w:val="7C107D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style101"/>
    <w:basedOn w:val="7"/>
    <w:qFormat/>
    <w:uiPriority w:val="0"/>
    <w:rPr>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C20E7F-17A5-432F-8F9E-FB44B79C05A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333</Words>
  <Characters>1899</Characters>
  <Lines>15</Lines>
  <Paragraphs>4</Paragraphs>
  <TotalTime>4</TotalTime>
  <ScaleCrop>false</ScaleCrop>
  <LinksUpToDate>false</LinksUpToDate>
  <CharactersWithSpaces>2228</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2020-02-17T02:46:00Z</dcterms:created>
  <dc:creator>fat</dc:creator>
  <cp:lastModifiedBy>lenovo</cp:lastModifiedBy>
  <cp:lastPrinted>2016-05-31T02:50:00Z</cp:lastPrinted>
  <dcterms:modified xsi:type="dcterms:W3CDTF">2020-02-28T11:19:49Z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